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9E46" w14:textId="77777777" w:rsidR="00BC0ACA" w:rsidRPr="00BC0ACA" w:rsidRDefault="00BC0ACA" w:rsidP="00BC0ACA">
      <w:pPr>
        <w:spacing w:after="0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BC0ACA">
        <w:rPr>
          <w:rFonts w:ascii="Times New Roman" w:hAnsi="Times New Roman" w:cs="Times New Roman"/>
          <w:sz w:val="20"/>
          <w:szCs w:val="20"/>
        </w:rPr>
        <w:t>УТВЕРЖДЕН</w:t>
      </w:r>
    </w:p>
    <w:p w14:paraId="0275932A" w14:textId="77777777" w:rsidR="00BC0ACA" w:rsidRDefault="00BC0ACA" w:rsidP="00BC0ACA">
      <w:pPr>
        <w:spacing w:after="0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BC0ACA">
        <w:rPr>
          <w:rFonts w:ascii="Times New Roman" w:hAnsi="Times New Roman" w:cs="Times New Roman"/>
          <w:sz w:val="20"/>
          <w:szCs w:val="20"/>
        </w:rPr>
        <w:t>Советом по стратегическому развитию и проектам</w:t>
      </w:r>
    </w:p>
    <w:p w14:paraId="739B5A6B" w14:textId="77777777" w:rsidR="00BC0ACA" w:rsidRPr="00BC0ACA" w:rsidRDefault="00BC0ACA" w:rsidP="00BC0ACA">
      <w:pPr>
        <w:spacing w:after="0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BC0ACA">
        <w:rPr>
          <w:rFonts w:ascii="Times New Roman" w:hAnsi="Times New Roman" w:cs="Times New Roman"/>
          <w:sz w:val="20"/>
          <w:szCs w:val="20"/>
        </w:rPr>
        <w:t xml:space="preserve"> (программам)</w:t>
      </w:r>
    </w:p>
    <w:p w14:paraId="29E8A280" w14:textId="0E41A723" w:rsidR="00BC0ACA" w:rsidRPr="00BC0ACA" w:rsidRDefault="00BC0ACA" w:rsidP="00BC0ACA">
      <w:pPr>
        <w:spacing w:after="0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BC0ACA">
        <w:rPr>
          <w:rFonts w:ascii="Times New Roman" w:hAnsi="Times New Roman" w:cs="Times New Roman"/>
          <w:sz w:val="20"/>
          <w:szCs w:val="20"/>
        </w:rPr>
        <w:t xml:space="preserve">(протокол от </w:t>
      </w:r>
      <w:r w:rsidR="009F18C2">
        <w:rPr>
          <w:rFonts w:ascii="Times New Roman" w:hAnsi="Times New Roman" w:cs="Times New Roman"/>
          <w:sz w:val="20"/>
          <w:szCs w:val="20"/>
        </w:rPr>
        <w:t>28.12.2023</w:t>
      </w:r>
      <w:r w:rsidRPr="00BC0ACA">
        <w:rPr>
          <w:rFonts w:ascii="Times New Roman" w:hAnsi="Times New Roman" w:cs="Times New Roman"/>
          <w:sz w:val="20"/>
          <w:szCs w:val="20"/>
        </w:rPr>
        <w:t xml:space="preserve"> № </w:t>
      </w:r>
      <w:r w:rsidR="009F18C2">
        <w:rPr>
          <w:rFonts w:ascii="Times New Roman" w:hAnsi="Times New Roman" w:cs="Times New Roman"/>
          <w:sz w:val="20"/>
          <w:szCs w:val="20"/>
        </w:rPr>
        <w:t>ПР-145</w:t>
      </w:r>
      <w:r w:rsidRPr="00BC0ACA">
        <w:rPr>
          <w:rFonts w:ascii="Times New Roman" w:hAnsi="Times New Roman" w:cs="Times New Roman"/>
          <w:sz w:val="20"/>
          <w:szCs w:val="20"/>
        </w:rPr>
        <w:t>)</w:t>
      </w:r>
    </w:p>
    <w:p w14:paraId="5CAEDAFF" w14:textId="77777777" w:rsidR="00CD3A29" w:rsidRPr="00BC0ACA" w:rsidRDefault="00CD3A29" w:rsidP="009C6990">
      <w:pPr>
        <w:autoSpaceDE w:val="0"/>
        <w:autoSpaceDN w:val="0"/>
        <w:adjustRightInd w:val="0"/>
        <w:spacing w:after="0" w:line="240" w:lineRule="auto"/>
        <w:ind w:left="904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1441F4" w14:textId="77777777" w:rsidR="009C6990" w:rsidRPr="00575D16" w:rsidRDefault="00E17D0B" w:rsidP="009C6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D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</w:t>
      </w:r>
    </w:p>
    <w:p w14:paraId="1332F4E7" w14:textId="77777777" w:rsidR="009C6990" w:rsidRPr="00575D16" w:rsidRDefault="009C6990" w:rsidP="009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5D16">
        <w:rPr>
          <w:rFonts w:ascii="Times New Roman" w:eastAsia="Times New Roman" w:hAnsi="Times New Roman" w:cs="Times New Roman"/>
          <w:b/>
          <w:sz w:val="20"/>
          <w:szCs w:val="20"/>
        </w:rPr>
        <w:t xml:space="preserve"> государственной программы</w:t>
      </w:r>
      <w:r w:rsidR="00E17D0B" w:rsidRPr="00575D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75D16">
        <w:rPr>
          <w:rFonts w:ascii="Times New Roman" w:eastAsia="Times New Roman" w:hAnsi="Times New Roman" w:cs="Times New Roman"/>
          <w:b/>
          <w:sz w:val="20"/>
          <w:szCs w:val="20"/>
        </w:rPr>
        <w:t xml:space="preserve">Курской области </w:t>
      </w:r>
    </w:p>
    <w:p w14:paraId="24E9EB6E" w14:textId="77777777" w:rsidR="009C6990" w:rsidRPr="00575D16" w:rsidRDefault="009C6990" w:rsidP="009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5D16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="00B774BC" w:rsidRPr="00575D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Реализация государственной политики в сфере печати и массов</w:t>
      </w:r>
      <w:r w:rsidR="006852B4" w:rsidRPr="00575D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ой информации в Курской области</w:t>
      </w:r>
      <w:r w:rsidRPr="00575D16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3CF9A690" w14:textId="77777777" w:rsidR="009C6990" w:rsidRPr="00575D16" w:rsidRDefault="009C6990" w:rsidP="009C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77C6B7" w14:textId="77777777" w:rsidR="00E17D0B" w:rsidRPr="00575D16" w:rsidRDefault="00E17D0B" w:rsidP="00E17D0B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5D16">
        <w:rPr>
          <w:rFonts w:ascii="Times New Roman" w:eastAsia="Times New Roman" w:hAnsi="Times New Roman" w:cs="Times New Roman"/>
          <w:b/>
          <w:sz w:val="20"/>
          <w:szCs w:val="20"/>
        </w:rPr>
        <w:t>Основные положения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14"/>
        <w:gridCol w:w="7028"/>
      </w:tblGrid>
      <w:tr w:rsidR="00E17D0B" w:rsidRPr="00575D16" w14:paraId="65BF3A90" w14:textId="77777777" w:rsidTr="00740ADD">
        <w:tc>
          <w:tcPr>
            <w:tcW w:w="7114" w:type="dxa"/>
          </w:tcPr>
          <w:p w14:paraId="1E0F439B" w14:textId="77777777" w:rsidR="00E17D0B" w:rsidRPr="00575D16" w:rsidRDefault="0043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Куратор государственной</w:t>
            </w:r>
            <w:r w:rsidR="00E17D0B" w:rsidRPr="00575D1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(комплексной программы)</w:t>
            </w:r>
          </w:p>
        </w:tc>
        <w:tc>
          <w:tcPr>
            <w:tcW w:w="7028" w:type="dxa"/>
          </w:tcPr>
          <w:p w14:paraId="4AA16514" w14:textId="77777777" w:rsidR="004A46CF" w:rsidRPr="00575D16" w:rsidRDefault="004A46CF" w:rsidP="004A46C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Смирнов Алексей Борисович -  </w:t>
            </w:r>
          </w:p>
          <w:p w14:paraId="2CAF8CF4" w14:textId="77777777" w:rsidR="00E17D0B" w:rsidRPr="00575D16" w:rsidRDefault="004A46CF" w:rsidP="004A4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>Первый заместитель Губернатора Курской области - Председатель Правительства Курской области</w:t>
            </w:r>
          </w:p>
        </w:tc>
      </w:tr>
      <w:tr w:rsidR="00E17D0B" w:rsidRPr="00575D16" w14:paraId="1DD85244" w14:textId="77777777" w:rsidTr="00740ADD">
        <w:tc>
          <w:tcPr>
            <w:tcW w:w="7114" w:type="dxa"/>
          </w:tcPr>
          <w:p w14:paraId="7436A2EA" w14:textId="77777777" w:rsidR="00E17D0B" w:rsidRPr="00575D16" w:rsidRDefault="00E17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государственной программы (комплексной программы)</w:t>
            </w:r>
          </w:p>
        </w:tc>
        <w:tc>
          <w:tcPr>
            <w:tcW w:w="7028" w:type="dxa"/>
          </w:tcPr>
          <w:p w14:paraId="6F14EDD4" w14:textId="77777777" w:rsidR="004A46CF" w:rsidRPr="00575D16" w:rsidRDefault="004A46CF" w:rsidP="004A46C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>Ведутов</w:t>
            </w:r>
            <w:proofErr w:type="spellEnd"/>
            <w:r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Олег Витальевич – </w:t>
            </w:r>
          </w:p>
          <w:p w14:paraId="10F4E3EA" w14:textId="77777777" w:rsidR="00E17D0B" w:rsidRPr="00575D16" w:rsidRDefault="004A46CF" w:rsidP="004A4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Министр информации и общественных </w:t>
            </w:r>
            <w:r w:rsidR="00433B43"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>коммуникаций Курской</w:t>
            </w:r>
            <w:r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области   </w:t>
            </w:r>
          </w:p>
        </w:tc>
      </w:tr>
    </w:tbl>
    <w:p w14:paraId="0ED8AE68" w14:textId="77777777" w:rsidR="00E17D0B" w:rsidRPr="00575D16" w:rsidRDefault="00E17D0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33"/>
        <w:gridCol w:w="7009"/>
      </w:tblGrid>
      <w:tr w:rsidR="00E17D0B" w:rsidRPr="00575D16" w14:paraId="2DF18A5C" w14:textId="77777777" w:rsidTr="00740ADD">
        <w:tc>
          <w:tcPr>
            <w:tcW w:w="7133" w:type="dxa"/>
          </w:tcPr>
          <w:p w14:paraId="29A78BFF" w14:textId="77777777" w:rsidR="00E17D0B" w:rsidRPr="00575D16" w:rsidRDefault="00E17D0B" w:rsidP="00B7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r w:rsidR="00433B43" w:rsidRPr="00575D16">
              <w:rPr>
                <w:rFonts w:ascii="Times New Roman" w:hAnsi="Times New Roman" w:cs="Times New Roman"/>
                <w:sz w:val="20"/>
                <w:szCs w:val="20"/>
              </w:rPr>
              <w:t>реализации государственной</w:t>
            </w: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(комплексной программы)</w:t>
            </w:r>
          </w:p>
        </w:tc>
        <w:tc>
          <w:tcPr>
            <w:tcW w:w="7009" w:type="dxa"/>
          </w:tcPr>
          <w:p w14:paraId="1BB282AA" w14:textId="77777777" w:rsidR="00E17D0B" w:rsidRPr="008C794C" w:rsidRDefault="00B517AF" w:rsidP="00B7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r w:rsidRPr="008C7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C794C">
              <w:rPr>
                <w:rFonts w:ascii="Times New Roman" w:hAnsi="Times New Roman" w:cs="Times New Roman"/>
                <w:sz w:val="20"/>
                <w:szCs w:val="20"/>
              </w:rPr>
              <w:t xml:space="preserve">: 2014-2023 </w:t>
            </w: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C794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A4B831C" w14:textId="77777777" w:rsidR="00B517AF" w:rsidRPr="008C794C" w:rsidRDefault="00B517AF" w:rsidP="00B51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r w:rsidRPr="008C7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C794C">
              <w:rPr>
                <w:rFonts w:ascii="Times New Roman" w:hAnsi="Times New Roman" w:cs="Times New Roman"/>
                <w:sz w:val="20"/>
                <w:szCs w:val="20"/>
              </w:rPr>
              <w:t>: 20</w:t>
            </w: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794C">
              <w:rPr>
                <w:rFonts w:ascii="Times New Roman" w:hAnsi="Times New Roman" w:cs="Times New Roman"/>
                <w:sz w:val="20"/>
                <w:szCs w:val="20"/>
              </w:rPr>
              <w:t>4-20</w:t>
            </w: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C7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C794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8C79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7D0B" w:rsidRPr="00575D16" w14:paraId="005BD0C0" w14:textId="77777777" w:rsidTr="00740ADD">
        <w:tc>
          <w:tcPr>
            <w:tcW w:w="7133" w:type="dxa"/>
          </w:tcPr>
          <w:p w14:paraId="2655C650" w14:textId="77777777" w:rsidR="00E17D0B" w:rsidRPr="00575D16" w:rsidRDefault="00E17D0B" w:rsidP="00B7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Цели государственной программы (комплексной программы)</w:t>
            </w:r>
          </w:p>
        </w:tc>
        <w:tc>
          <w:tcPr>
            <w:tcW w:w="7009" w:type="dxa"/>
          </w:tcPr>
          <w:p w14:paraId="43A5AB34" w14:textId="77777777" w:rsidR="004A46CF" w:rsidRPr="00575D16" w:rsidRDefault="004A46CF" w:rsidP="004A46C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>Цель 1:</w:t>
            </w:r>
            <w:r w:rsidR="00373ABE" w:rsidRPr="00575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ABE"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обеспечение конституционного права граждан на получение объективной информации о деятельности Губернатора Курской области, Правительства Курской </w:t>
            </w:r>
            <w:r w:rsidR="00433B43"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>области, исполнительных</w:t>
            </w:r>
            <w:r w:rsidR="00373ABE"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органов Курской области</w:t>
            </w:r>
            <w:r w:rsidRPr="00575D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7250B" w:rsidRPr="00575D1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сохранение и развитие государственного информационного ресурса Курской области </w:t>
            </w:r>
          </w:p>
          <w:p w14:paraId="45A5AFF3" w14:textId="77777777" w:rsidR="00E17D0B" w:rsidRPr="00575D16" w:rsidRDefault="00E17D0B" w:rsidP="00472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7AF" w:rsidRPr="00575D16" w14:paraId="356B4C57" w14:textId="77777777" w:rsidTr="00740ADD">
        <w:trPr>
          <w:trHeight w:val="269"/>
        </w:trPr>
        <w:tc>
          <w:tcPr>
            <w:tcW w:w="7133" w:type="dxa"/>
          </w:tcPr>
          <w:p w14:paraId="5D641690" w14:textId="77777777" w:rsidR="00B517AF" w:rsidRPr="00575D16" w:rsidRDefault="00B517AF" w:rsidP="00B7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Направления (подпрограммы) государственной программы (комплексной программы)</w:t>
            </w:r>
          </w:p>
        </w:tc>
        <w:tc>
          <w:tcPr>
            <w:tcW w:w="7009" w:type="dxa"/>
          </w:tcPr>
          <w:p w14:paraId="63C270B9" w14:textId="77777777" w:rsidR="000B39AE" w:rsidRPr="00575D16" w:rsidRDefault="001C0FE3" w:rsidP="0093349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7AF" w:rsidRPr="00575D16" w14:paraId="73CBF139" w14:textId="77777777" w:rsidTr="00740ADD">
        <w:tc>
          <w:tcPr>
            <w:tcW w:w="7133" w:type="dxa"/>
          </w:tcPr>
          <w:p w14:paraId="705C64FE" w14:textId="77777777" w:rsidR="00B517AF" w:rsidRPr="00575D16" w:rsidRDefault="00B517AF" w:rsidP="00B7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009" w:type="dxa"/>
          </w:tcPr>
          <w:p w14:paraId="239B57BD" w14:textId="77777777" w:rsidR="00433A32" w:rsidRPr="00575D16" w:rsidRDefault="00433A32" w:rsidP="00433A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общий объем бюджетных ассигнований на реализацию государственной программы за счет средств областного бюджета </w:t>
            </w:r>
            <w:r w:rsidR="00433B43" w:rsidRPr="00575D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составляет </w:t>
            </w:r>
            <w:r w:rsidR="006248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2810074,543</w:t>
            </w:r>
            <w:r w:rsidRPr="00142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тыс</w:t>
            </w:r>
            <w:r w:rsidRPr="00575D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рублей, из них по годам:</w:t>
            </w:r>
          </w:p>
          <w:p w14:paraId="1981C40E" w14:textId="77777777" w:rsidR="00433A32" w:rsidRPr="00433B43" w:rsidRDefault="00433A32" w:rsidP="00433A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2014 - 2023 годы </w:t>
            </w:r>
            <w:r w:rsidRPr="00142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4A46CF" w:rsidRPr="00142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142857" w:rsidRPr="00142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A46CF" w:rsidRPr="00142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33B43" w:rsidRPr="00142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694,994 тыс.</w:t>
            </w:r>
            <w:r w:rsidRPr="00142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</w:t>
            </w:r>
          </w:p>
          <w:p w14:paraId="224B111F" w14:textId="77777777" w:rsidR="00433A32" w:rsidRPr="000D5755" w:rsidRDefault="00433A32" w:rsidP="00433A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B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 год -   </w:t>
            </w:r>
            <w:r w:rsidR="006248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202621,182</w:t>
            </w:r>
            <w:r w:rsidRPr="000D57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тыс. рублей;</w:t>
            </w:r>
          </w:p>
          <w:p w14:paraId="34DCA968" w14:textId="77777777" w:rsidR="00433A32" w:rsidRPr="000D5755" w:rsidRDefault="00433A32" w:rsidP="00433A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7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 год -   </w:t>
            </w:r>
            <w:r w:rsidR="006248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197829,048</w:t>
            </w:r>
            <w:r w:rsidRPr="000D57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тыс. рублей;</w:t>
            </w:r>
          </w:p>
          <w:p w14:paraId="105BB7C7" w14:textId="77777777" w:rsidR="00433A32" w:rsidRPr="00433B43" w:rsidRDefault="00433A32" w:rsidP="00433A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7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2026 год -   </w:t>
            </w:r>
            <w:r w:rsidR="006248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190729,319</w:t>
            </w:r>
            <w:r w:rsidRPr="000D57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тыс. рублей;</w:t>
            </w:r>
          </w:p>
          <w:p w14:paraId="29A5FB3A" w14:textId="77777777" w:rsidR="00433A32" w:rsidRPr="00433B43" w:rsidRDefault="00433A32" w:rsidP="00433A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B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2027 год -   </w:t>
            </w:r>
            <w:r w:rsidR="00546B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208400</w:t>
            </w:r>
            <w:r w:rsidR="00433B43" w:rsidRPr="00433B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,000</w:t>
            </w:r>
            <w:r w:rsidRPr="00433B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тыс. рублей;</w:t>
            </w:r>
          </w:p>
          <w:p w14:paraId="5FA3A0CF" w14:textId="77777777" w:rsidR="00433A32" w:rsidRPr="00433B43" w:rsidRDefault="00433A32" w:rsidP="00433A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B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2028 год -   </w:t>
            </w:r>
            <w:r w:rsidR="00546B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216800</w:t>
            </w:r>
            <w:r w:rsidRPr="00433B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,000 тыс. рублей;</w:t>
            </w:r>
          </w:p>
          <w:p w14:paraId="235CFCA5" w14:textId="77777777" w:rsidR="00433A32" w:rsidRPr="00575D16" w:rsidRDefault="00433A32" w:rsidP="00433A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B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2029 год -   </w:t>
            </w:r>
            <w:r w:rsidR="00546B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225500</w:t>
            </w:r>
            <w:r w:rsidRPr="00433B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,000 тыс. рублей;</w:t>
            </w:r>
          </w:p>
          <w:p w14:paraId="4154F871" w14:textId="77777777" w:rsidR="00B517AF" w:rsidRPr="00575D16" w:rsidRDefault="00433A32" w:rsidP="004A46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2030 год –   </w:t>
            </w:r>
            <w:r w:rsidR="00546B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234500</w:t>
            </w:r>
            <w:r w:rsidRPr="00575D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,000 тыс. рублей.</w:t>
            </w:r>
          </w:p>
        </w:tc>
      </w:tr>
      <w:tr w:rsidR="00B517AF" w:rsidRPr="00575D16" w14:paraId="44BCEB3A" w14:textId="77777777" w:rsidTr="00740ADD">
        <w:tc>
          <w:tcPr>
            <w:tcW w:w="7133" w:type="dxa"/>
          </w:tcPr>
          <w:p w14:paraId="71F2004E" w14:textId="77777777" w:rsidR="00B517AF" w:rsidRPr="00575D16" w:rsidRDefault="00B517AF" w:rsidP="00B7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D16">
              <w:rPr>
                <w:rFonts w:ascii="Times New Roman" w:hAnsi="Times New Roman" w:cs="Times New Roman"/>
                <w:sz w:val="20"/>
                <w:szCs w:val="20"/>
              </w:rPr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7009" w:type="dxa"/>
          </w:tcPr>
          <w:p w14:paraId="6C02A00D" w14:textId="77777777" w:rsidR="006B34C2" w:rsidRPr="006B34C2" w:rsidRDefault="006B34C2" w:rsidP="006B34C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34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"Цифровая трансформация":</w:t>
            </w:r>
            <w:r w:rsidR="00D666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3BC30C55" w14:textId="77777777" w:rsidR="00B517AF" w:rsidRPr="00575D16" w:rsidRDefault="002F1ABD" w:rsidP="006B34C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6B34C2" w:rsidRPr="006B34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достижение "цифровой зрелости" ключевых отраслей экономики и социальной</w:t>
            </w:r>
            <w:r w:rsidR="00F729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34C2" w:rsidRPr="006B34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сферы, в том числе здравоохранения и образования, а также</w:t>
            </w:r>
            <w:r w:rsidR="00F729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B34C2" w:rsidRPr="006B34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государственного</w:t>
            </w:r>
            <w:r w:rsidR="00F729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34C2" w:rsidRPr="006B34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C0F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</w:tr>
    </w:tbl>
    <w:p w14:paraId="1E98DB73" w14:textId="77777777" w:rsidR="00A41901" w:rsidRPr="00575D16" w:rsidRDefault="00A41901" w:rsidP="00A4190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279A46" w14:textId="77777777" w:rsidR="00A41901" w:rsidRPr="00575D16" w:rsidRDefault="00A41901" w:rsidP="000C7C9E">
      <w:pPr>
        <w:rPr>
          <w:rFonts w:ascii="Times New Roman" w:hAnsi="Times New Roman" w:cs="Times New Roman"/>
          <w:b/>
          <w:sz w:val="20"/>
          <w:szCs w:val="20"/>
        </w:rPr>
      </w:pPr>
    </w:p>
    <w:p w14:paraId="2F5664EB" w14:textId="77777777" w:rsidR="00D35711" w:rsidRPr="008C794C" w:rsidRDefault="00D35711" w:rsidP="008C794C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794C">
        <w:rPr>
          <w:rFonts w:ascii="Times New Roman" w:hAnsi="Times New Roman" w:cs="Times New Roman"/>
          <w:b/>
          <w:sz w:val="20"/>
          <w:szCs w:val="20"/>
        </w:rPr>
        <w:t>Показатели государственной программы Курской области «</w:t>
      </w:r>
      <w:r w:rsidR="00B774BC" w:rsidRPr="008C79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Реализация государственной политики в сфере печати и массовой ин</w:t>
      </w:r>
      <w:r w:rsidR="006852B4" w:rsidRPr="008C79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формации в Курской области</w:t>
      </w:r>
      <w:r w:rsidRPr="008C794C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W w:w="5005" w:type="pct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43"/>
        <w:gridCol w:w="693"/>
        <w:gridCol w:w="954"/>
        <w:gridCol w:w="876"/>
        <w:gridCol w:w="477"/>
        <w:gridCol w:w="418"/>
        <w:gridCol w:w="427"/>
        <w:gridCol w:w="404"/>
        <w:gridCol w:w="404"/>
        <w:gridCol w:w="404"/>
        <w:gridCol w:w="404"/>
        <w:gridCol w:w="401"/>
        <w:gridCol w:w="494"/>
        <w:gridCol w:w="1378"/>
        <w:gridCol w:w="1302"/>
        <w:gridCol w:w="1193"/>
        <w:gridCol w:w="1193"/>
        <w:gridCol w:w="601"/>
      </w:tblGrid>
      <w:tr w:rsidR="00C512BE" w:rsidRPr="00575D16" w14:paraId="2994C830" w14:textId="77777777" w:rsidTr="00740ADD">
        <w:trPr>
          <w:trHeight w:val="440"/>
          <w:tblHeader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6A5E05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BA5A6B5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F92CC6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Уровень </w:t>
            </w:r>
            <w:proofErr w:type="gramStart"/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показа-теля</w:t>
            </w:r>
            <w:proofErr w:type="gramEnd"/>
          </w:p>
        </w:tc>
        <w:tc>
          <w:tcPr>
            <w:tcW w:w="3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375230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58E65C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A38FA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104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DB8BBB1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491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3054C37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Документ</w:t>
            </w:r>
          </w:p>
        </w:tc>
        <w:tc>
          <w:tcPr>
            <w:tcW w:w="4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49CECC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Ответственный </w:t>
            </w: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  <w:t>за достижение показателя</w:t>
            </w:r>
          </w:p>
        </w:tc>
        <w:tc>
          <w:tcPr>
            <w:tcW w:w="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8F227C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A8F45" w14:textId="77777777" w:rsidR="00C512BE" w:rsidRPr="00575D16" w:rsidRDefault="00C512BE" w:rsidP="00BE099D">
            <w:pPr>
              <w:tabs>
                <w:tab w:val="left" w:pos="11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Признак «Участие муниципального образования  </w:t>
            </w:r>
          </w:p>
        </w:tc>
        <w:tc>
          <w:tcPr>
            <w:tcW w:w="2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C70196" w14:textId="77777777" w:rsidR="00C512BE" w:rsidRPr="00575D16" w:rsidRDefault="00C512BE" w:rsidP="00BE099D">
            <w:pPr>
              <w:tabs>
                <w:tab w:val="left" w:pos="11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C512BE" w:rsidRPr="00575D16" w14:paraId="024915A7" w14:textId="77777777" w:rsidTr="00740ADD">
        <w:trPr>
          <w:trHeight w:val="509"/>
        </w:trPr>
        <w:tc>
          <w:tcPr>
            <w:tcW w:w="20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D0941B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CEB244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99A81A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D2DFA4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DA4328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58A9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08FA13" w14:textId="77777777" w:rsidR="00C512BE" w:rsidRPr="00F729F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F729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26E8AF7" w14:textId="77777777" w:rsidR="00C512BE" w:rsidRPr="00F729F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F729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65D5D3F6" w14:textId="77777777" w:rsidR="00C512BE" w:rsidRPr="00F729F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F729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160FB" w14:textId="77777777" w:rsidR="00C512BE" w:rsidRPr="00F729F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F729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2027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25B25" w14:textId="77777777" w:rsidR="00C512BE" w:rsidRPr="00F729F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F729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F6BBE" w14:textId="77777777" w:rsidR="00C512BE" w:rsidRPr="00F729F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F729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50E91" w14:textId="77777777" w:rsidR="00C512BE" w:rsidRPr="00F729F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F729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2030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F6CD9DE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EF09F7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5E2D5D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</w:tcPr>
          <w:p w14:paraId="35FEFA17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CD0BC4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512BE" w:rsidRPr="00575D16" w14:paraId="01E42ADC" w14:textId="77777777" w:rsidTr="00740ADD">
        <w:trPr>
          <w:trHeight w:val="585"/>
        </w:trPr>
        <w:tc>
          <w:tcPr>
            <w:tcW w:w="2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06B07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6D0B2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135BF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7CE9C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F192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918AD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факт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465E3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  <w:p w14:paraId="1A45826B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1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0B40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181EC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F821553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DBC7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E33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C93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8945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13FC0D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94C59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D310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F9C2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56583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512BE" w:rsidRPr="00575D16" w14:paraId="61549C2B" w14:textId="77777777" w:rsidTr="00740ADD">
        <w:trPr>
          <w:trHeight w:val="20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4CEC5A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13F58B" w14:textId="77777777" w:rsidR="00C512BE" w:rsidRPr="00575D16" w:rsidRDefault="00C512BE" w:rsidP="00BE09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Уровень удовлетворенности насе</w:t>
            </w: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ления Курской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области информа</w:t>
            </w: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ционным освещением деятельности органов власти Курской области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8C7F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РФ  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A40E" w14:textId="77777777" w:rsidR="00C512BE" w:rsidRPr="00575D16" w:rsidRDefault="007E4BA0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Возрастающей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5E3E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82B29FE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56,2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AF6DB54" w14:textId="77777777" w:rsidR="00C512BE" w:rsidRPr="00F729F6" w:rsidRDefault="00C512BE" w:rsidP="00BE099D">
            <w:pPr>
              <w:pStyle w:val="a9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29F6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48E821" w14:textId="77777777" w:rsidR="00C512BE" w:rsidRPr="00F729F6" w:rsidRDefault="00C512BE" w:rsidP="00BE099D">
            <w:pPr>
              <w:pStyle w:val="a9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29F6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FDFFD2" w14:textId="77777777" w:rsidR="00C512BE" w:rsidRPr="00F729F6" w:rsidRDefault="00C512BE" w:rsidP="00BE099D">
            <w:pPr>
              <w:pStyle w:val="a9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29F6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0039" w14:textId="77777777" w:rsidR="00C512BE" w:rsidRPr="00F729F6" w:rsidRDefault="00C512BE" w:rsidP="00BE099D">
            <w:pPr>
              <w:pStyle w:val="a9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29F6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3198" w14:textId="77777777" w:rsidR="00C512BE" w:rsidRPr="00F729F6" w:rsidRDefault="00C512BE" w:rsidP="00BE099D">
            <w:pPr>
              <w:pStyle w:val="a9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29F6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7878" w14:textId="77777777" w:rsidR="00C512BE" w:rsidRPr="00F729F6" w:rsidRDefault="00C512BE" w:rsidP="00BE099D">
            <w:pPr>
              <w:pStyle w:val="a9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29F6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9525" w14:textId="77777777" w:rsidR="00C512BE" w:rsidRPr="00F729F6" w:rsidRDefault="00C512BE" w:rsidP="00BE099D">
            <w:pPr>
              <w:pStyle w:val="a9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29F6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BE08887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85F3" w14:textId="77777777" w:rsidR="00C512BE" w:rsidRPr="00575D16" w:rsidRDefault="00C512BE" w:rsidP="00F2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Министерство </w:t>
            </w:r>
          </w:p>
          <w:p w14:paraId="50398C20" w14:textId="77777777" w:rsidR="00C512BE" w:rsidRPr="00575D16" w:rsidRDefault="00C512BE" w:rsidP="00F2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информации и общественных </w:t>
            </w:r>
          </w:p>
          <w:p w14:paraId="4AC18117" w14:textId="77777777" w:rsidR="00C512BE" w:rsidRPr="00575D16" w:rsidRDefault="00C512BE" w:rsidP="00F2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коммуникаций Курской области                                                               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248C" w14:textId="77777777" w:rsidR="001C0FE3" w:rsidRPr="001C0FE3" w:rsidRDefault="001C0FE3" w:rsidP="001C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C0FE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«достижение "цифровой зрелости" ключевых отраслей экономики и социальной</w:t>
            </w:r>
          </w:p>
          <w:p w14:paraId="27C0FCDB" w14:textId="77777777" w:rsidR="001C0FE3" w:rsidRPr="001C0FE3" w:rsidRDefault="001C0FE3" w:rsidP="001C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C0FE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сферы, в том числе здравоохранения и образования, а также государственного</w:t>
            </w:r>
          </w:p>
          <w:p w14:paraId="31B129E9" w14:textId="77777777" w:rsidR="00C512BE" w:rsidRPr="00575D16" w:rsidRDefault="001C0FE3" w:rsidP="001C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C0FE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управления»</w:t>
            </w: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AD01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E5A3" w14:textId="77777777" w:rsidR="00C512BE" w:rsidRPr="00575D16" w:rsidRDefault="00C512BE" w:rsidP="00BE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75D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</w:tr>
    </w:tbl>
    <w:p w14:paraId="05F80480" w14:textId="77777777" w:rsidR="00F22B3C" w:rsidRDefault="00F22B3C" w:rsidP="00F22B3C">
      <w:pPr>
        <w:rPr>
          <w:rFonts w:ascii="Times New Roman" w:hAnsi="Times New Roman" w:cs="Times New Roman"/>
          <w:b/>
          <w:sz w:val="20"/>
          <w:szCs w:val="20"/>
        </w:rPr>
      </w:pPr>
    </w:p>
    <w:p w14:paraId="16D1650A" w14:textId="77777777" w:rsidR="000C7C9E" w:rsidRDefault="000C7C9E" w:rsidP="00F22B3C">
      <w:pPr>
        <w:rPr>
          <w:rFonts w:ascii="Times New Roman" w:hAnsi="Times New Roman" w:cs="Times New Roman"/>
          <w:b/>
          <w:sz w:val="20"/>
          <w:szCs w:val="20"/>
        </w:rPr>
      </w:pPr>
    </w:p>
    <w:p w14:paraId="7A1DEF7F" w14:textId="77777777" w:rsidR="000C7C9E" w:rsidRDefault="000C7C9E" w:rsidP="00F22B3C">
      <w:pPr>
        <w:rPr>
          <w:rFonts w:ascii="Times New Roman" w:hAnsi="Times New Roman" w:cs="Times New Roman"/>
          <w:b/>
          <w:sz w:val="20"/>
          <w:szCs w:val="20"/>
        </w:rPr>
      </w:pPr>
    </w:p>
    <w:p w14:paraId="6979C42F" w14:textId="77777777" w:rsidR="000C7C9E" w:rsidRDefault="000C7C9E" w:rsidP="00F22B3C">
      <w:pPr>
        <w:rPr>
          <w:rFonts w:ascii="Times New Roman" w:hAnsi="Times New Roman" w:cs="Times New Roman"/>
          <w:b/>
          <w:sz w:val="20"/>
          <w:szCs w:val="20"/>
        </w:rPr>
      </w:pPr>
    </w:p>
    <w:p w14:paraId="7F683263" w14:textId="77777777" w:rsidR="000C7C9E" w:rsidRDefault="000C7C9E" w:rsidP="00F22B3C">
      <w:pPr>
        <w:rPr>
          <w:rFonts w:ascii="Times New Roman" w:hAnsi="Times New Roman" w:cs="Times New Roman"/>
          <w:b/>
          <w:sz w:val="20"/>
          <w:szCs w:val="20"/>
        </w:rPr>
      </w:pPr>
    </w:p>
    <w:p w14:paraId="5B61EEB5" w14:textId="77777777" w:rsidR="005047FC" w:rsidRPr="005047FC" w:rsidRDefault="005047FC" w:rsidP="005047FC">
      <w:pPr>
        <w:spacing w:before="600" w:after="120" w:line="259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047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3. Помесячный план достижения показателей государственной программы в </w:t>
      </w:r>
      <w:r w:rsidRPr="00D6279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2024</w:t>
      </w:r>
      <w:r w:rsidRPr="005047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37"/>
        <w:gridCol w:w="3755"/>
        <w:gridCol w:w="1039"/>
        <w:gridCol w:w="1300"/>
        <w:gridCol w:w="521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41"/>
        <w:gridCol w:w="1651"/>
      </w:tblGrid>
      <w:tr w:rsidR="005047FC" w:rsidRPr="005047FC" w14:paraId="44565A6B" w14:textId="77777777" w:rsidTr="00740ADD">
        <w:trPr>
          <w:trHeight w:val="349"/>
          <w:tblHeader/>
        </w:trPr>
        <w:tc>
          <w:tcPr>
            <w:tcW w:w="192" w:type="pct"/>
            <w:vMerge w:val="restart"/>
            <w:vAlign w:val="center"/>
          </w:tcPr>
          <w:p w14:paraId="570F8193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40" w:type="pct"/>
            <w:vMerge w:val="restart"/>
            <w:vAlign w:val="center"/>
          </w:tcPr>
          <w:p w14:paraId="08EACCDB" w14:textId="77777777" w:rsidR="005047FC" w:rsidRPr="005047FC" w:rsidRDefault="005047FC" w:rsidP="005047F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371" w:type="pct"/>
            <w:vMerge w:val="restart"/>
            <w:vAlign w:val="center"/>
          </w:tcPr>
          <w:p w14:paraId="32C1A8FA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464" w:type="pct"/>
            <w:vMerge w:val="restart"/>
            <w:vAlign w:val="center"/>
          </w:tcPr>
          <w:p w14:paraId="4A7C5A3C" w14:textId="77777777" w:rsidR="005047FC" w:rsidRPr="005047FC" w:rsidRDefault="005047FC" w:rsidP="005047F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2044" w:type="pct"/>
            <w:gridSpan w:val="11"/>
            <w:tcBorders>
              <w:right w:val="single" w:sz="4" w:space="0" w:color="auto"/>
            </w:tcBorders>
            <w:vAlign w:val="center"/>
          </w:tcPr>
          <w:p w14:paraId="1F9E7A5A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9E46" w14:textId="77777777" w:rsidR="005047FC" w:rsidRPr="00D62791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конец </w:t>
            </w:r>
          </w:p>
          <w:p w14:paraId="346C9329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6279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2024 </w:t>
            </w:r>
            <w:r w:rsidRPr="005047F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года</w:t>
            </w:r>
          </w:p>
        </w:tc>
      </w:tr>
      <w:tr w:rsidR="005047FC" w:rsidRPr="005047FC" w14:paraId="03768F76" w14:textId="77777777" w:rsidTr="00740ADD">
        <w:trPr>
          <w:trHeight w:val="661"/>
          <w:tblHeader/>
        </w:trPr>
        <w:tc>
          <w:tcPr>
            <w:tcW w:w="192" w:type="pct"/>
            <w:vMerge/>
            <w:vAlign w:val="center"/>
          </w:tcPr>
          <w:p w14:paraId="3FD7A27F" w14:textId="77777777" w:rsidR="005047FC" w:rsidRPr="005047FC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pct"/>
            <w:vMerge/>
            <w:vAlign w:val="center"/>
          </w:tcPr>
          <w:p w14:paraId="4E81C3FE" w14:textId="77777777" w:rsidR="005047FC" w:rsidRPr="005047FC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14:paraId="6348C9A7" w14:textId="77777777" w:rsidR="005047FC" w:rsidRPr="005047FC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vAlign w:val="center"/>
          </w:tcPr>
          <w:p w14:paraId="7A6CF876" w14:textId="77777777" w:rsidR="005047FC" w:rsidRPr="005047FC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vAlign w:val="center"/>
          </w:tcPr>
          <w:p w14:paraId="4184BD2E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янв.</w:t>
            </w:r>
          </w:p>
        </w:tc>
        <w:tc>
          <w:tcPr>
            <w:tcW w:w="185" w:type="pct"/>
            <w:vAlign w:val="center"/>
          </w:tcPr>
          <w:p w14:paraId="1C5A605C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фев.</w:t>
            </w:r>
          </w:p>
        </w:tc>
        <w:tc>
          <w:tcPr>
            <w:tcW w:w="185" w:type="pct"/>
            <w:vAlign w:val="center"/>
          </w:tcPr>
          <w:p w14:paraId="522F6A4F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5" w:type="pct"/>
            <w:vAlign w:val="center"/>
          </w:tcPr>
          <w:p w14:paraId="000E3E15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апр.</w:t>
            </w:r>
          </w:p>
        </w:tc>
        <w:tc>
          <w:tcPr>
            <w:tcW w:w="185" w:type="pct"/>
            <w:vAlign w:val="center"/>
          </w:tcPr>
          <w:p w14:paraId="3D7055E4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85" w:type="pct"/>
            <w:vAlign w:val="center"/>
          </w:tcPr>
          <w:p w14:paraId="199BD064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85" w:type="pct"/>
            <w:vAlign w:val="center"/>
          </w:tcPr>
          <w:p w14:paraId="09965529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85" w:type="pct"/>
            <w:vAlign w:val="center"/>
          </w:tcPr>
          <w:p w14:paraId="674DCEA6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авг.</w:t>
            </w:r>
          </w:p>
        </w:tc>
        <w:tc>
          <w:tcPr>
            <w:tcW w:w="185" w:type="pct"/>
            <w:vAlign w:val="center"/>
          </w:tcPr>
          <w:p w14:paraId="2EFD9E75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сен.</w:t>
            </w:r>
          </w:p>
        </w:tc>
        <w:tc>
          <w:tcPr>
            <w:tcW w:w="185" w:type="pct"/>
            <w:vAlign w:val="center"/>
          </w:tcPr>
          <w:p w14:paraId="52B4B469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окт.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14:paraId="797A0C0A" w14:textId="77777777" w:rsidR="005047FC" w:rsidRPr="007E1D76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ноя.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CB0D" w14:textId="77777777" w:rsidR="005047FC" w:rsidRPr="005047FC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047FC" w:rsidRPr="005047FC" w14:paraId="7B7630CD" w14:textId="77777777" w:rsidTr="00740ADD">
        <w:trPr>
          <w:trHeight w:val="204"/>
          <w:tblHeader/>
        </w:trPr>
        <w:tc>
          <w:tcPr>
            <w:tcW w:w="192" w:type="pct"/>
            <w:vAlign w:val="center"/>
          </w:tcPr>
          <w:p w14:paraId="766A5E42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pct"/>
            <w:vAlign w:val="center"/>
          </w:tcPr>
          <w:p w14:paraId="69AEF340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77B6C007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" w:type="pct"/>
            <w:vAlign w:val="center"/>
          </w:tcPr>
          <w:p w14:paraId="38F1CE52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" w:type="pct"/>
            <w:vAlign w:val="center"/>
          </w:tcPr>
          <w:p w14:paraId="2F84EA58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" w:type="pct"/>
            <w:vAlign w:val="center"/>
          </w:tcPr>
          <w:p w14:paraId="191F018C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" w:type="pct"/>
            <w:vAlign w:val="center"/>
          </w:tcPr>
          <w:p w14:paraId="558B0796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" w:type="pct"/>
            <w:vAlign w:val="center"/>
          </w:tcPr>
          <w:p w14:paraId="51AEFA61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" w:type="pct"/>
            <w:vAlign w:val="center"/>
          </w:tcPr>
          <w:p w14:paraId="40C842DD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" w:type="pct"/>
            <w:vAlign w:val="center"/>
          </w:tcPr>
          <w:p w14:paraId="5DB9FA24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" w:type="pct"/>
            <w:vAlign w:val="center"/>
          </w:tcPr>
          <w:p w14:paraId="42BE1976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" w:type="pct"/>
            <w:vAlign w:val="center"/>
          </w:tcPr>
          <w:p w14:paraId="11E38A4E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" w:type="pct"/>
            <w:vAlign w:val="center"/>
          </w:tcPr>
          <w:p w14:paraId="613D7BEB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" w:type="pct"/>
            <w:vAlign w:val="center"/>
          </w:tcPr>
          <w:p w14:paraId="0EC7DF4F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14:paraId="24CE939F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FDE6" w14:textId="77777777" w:rsidR="005047FC" w:rsidRPr="005047FC" w:rsidRDefault="005047FC" w:rsidP="005047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5047FC" w:rsidRPr="005047FC" w14:paraId="0099D118" w14:textId="77777777" w:rsidTr="00740ADD">
        <w:trPr>
          <w:trHeight w:val="386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003B16EC" w14:textId="77777777" w:rsidR="005047FC" w:rsidRPr="005047FC" w:rsidRDefault="005047FC" w:rsidP="005047FC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0551" w14:textId="77777777" w:rsidR="005047FC" w:rsidRPr="00D62791" w:rsidRDefault="005047FC" w:rsidP="005047F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62791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Обеспечение конституционного права граждан на получение объективной информации о деятельности Губернатора Курской области, Правительства Курской области, исполнительных органов Курской области</w:t>
            </w:r>
            <w:r w:rsidRPr="00D627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6279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сохранение и развитие государственного информационного ресурса Курской области </w:t>
            </w:r>
          </w:p>
          <w:p w14:paraId="5437ED5C" w14:textId="77777777" w:rsidR="005047FC" w:rsidRPr="005047FC" w:rsidRDefault="005047FC" w:rsidP="005047FC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7FC" w:rsidRPr="005047FC" w14:paraId="43B182BC" w14:textId="77777777" w:rsidTr="00740ADD">
        <w:trPr>
          <w:trHeight w:val="386"/>
        </w:trPr>
        <w:tc>
          <w:tcPr>
            <w:tcW w:w="192" w:type="pct"/>
            <w:vAlign w:val="center"/>
          </w:tcPr>
          <w:p w14:paraId="27F74410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40" w:type="pct"/>
            <w:vAlign w:val="center"/>
          </w:tcPr>
          <w:p w14:paraId="53FAD215" w14:textId="77777777" w:rsidR="005047FC" w:rsidRPr="005047FC" w:rsidRDefault="005047FC" w:rsidP="005047FC">
            <w:pPr>
              <w:spacing w:after="160" w:line="240" w:lineRule="atLeast"/>
              <w:ind w:left="259"/>
              <w:rPr>
                <w:rFonts w:ascii="Times New Roman" w:eastAsia="Times New Roman" w:hAnsi="Times New Roman" w:cs="Times New Roman"/>
                <w:iCs/>
                <w:sz w:val="20"/>
                <w:szCs w:val="20"/>
                <w:u w:color="000000"/>
                <w:lang w:eastAsia="ru-RU"/>
              </w:rPr>
            </w:pPr>
            <w:r w:rsidRPr="005047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u w:color="000000"/>
                <w:lang w:eastAsia="ru-RU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  <w:tc>
          <w:tcPr>
            <w:tcW w:w="371" w:type="pct"/>
            <w:vAlign w:val="center"/>
          </w:tcPr>
          <w:p w14:paraId="585A64C7" w14:textId="77777777" w:rsidR="005047FC" w:rsidRPr="005047FC" w:rsidRDefault="005047FC" w:rsidP="005047FC">
            <w:pPr>
              <w:spacing w:after="160" w:line="240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u w:color="000000"/>
                <w:lang w:eastAsia="ru-RU"/>
              </w:rPr>
              <w:t>ГП РФ</w:t>
            </w:r>
          </w:p>
        </w:tc>
        <w:tc>
          <w:tcPr>
            <w:tcW w:w="464" w:type="pct"/>
          </w:tcPr>
          <w:p w14:paraId="1ED91317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6" w:type="pct"/>
          </w:tcPr>
          <w:p w14:paraId="08BE294F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</w:tcPr>
          <w:p w14:paraId="024367E9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Align w:val="center"/>
          </w:tcPr>
          <w:p w14:paraId="6EF60F90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Align w:val="center"/>
          </w:tcPr>
          <w:p w14:paraId="70BFF0D0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Align w:val="center"/>
          </w:tcPr>
          <w:p w14:paraId="0E8642E4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Align w:val="center"/>
          </w:tcPr>
          <w:p w14:paraId="4FC0EAE3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Align w:val="center"/>
          </w:tcPr>
          <w:p w14:paraId="36FFD9F0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Align w:val="center"/>
          </w:tcPr>
          <w:p w14:paraId="10588D01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Align w:val="center"/>
          </w:tcPr>
          <w:p w14:paraId="30261769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Align w:val="center"/>
          </w:tcPr>
          <w:p w14:paraId="405CEBE4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14:paraId="47D24E03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E2A" w14:textId="77777777" w:rsidR="005047FC" w:rsidRPr="005047FC" w:rsidRDefault="005047FC" w:rsidP="005047FC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</w:tr>
    </w:tbl>
    <w:p w14:paraId="0BF13B58" w14:textId="77777777" w:rsidR="00D62791" w:rsidRDefault="00D62791" w:rsidP="00D62791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7E58AA" w14:textId="77777777" w:rsidR="00D62791" w:rsidRDefault="00D62791" w:rsidP="00D62791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1C465A" w14:textId="77777777" w:rsidR="00D62791" w:rsidRDefault="00D62791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C3C74F" w14:textId="77777777" w:rsidR="00D62791" w:rsidRDefault="00D62791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C1E8A8" w14:textId="77777777" w:rsidR="00D62791" w:rsidRDefault="00D62791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074F64" w14:textId="77777777" w:rsidR="00D62791" w:rsidRDefault="00D62791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7DB1C7" w14:textId="77777777" w:rsidR="00D62791" w:rsidRDefault="00D62791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1A0246" w14:textId="77777777" w:rsidR="00D62791" w:rsidRDefault="00D62791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D60F3E" w14:textId="77777777" w:rsidR="0096265A" w:rsidRDefault="0096265A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13B93A" w14:textId="77777777" w:rsidR="0096265A" w:rsidRDefault="0096265A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B5E214" w14:textId="77777777" w:rsidR="00F729F6" w:rsidRDefault="00F729F6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AEE457" w14:textId="77777777" w:rsidR="00F729F6" w:rsidRDefault="00F729F6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7ADDF5" w14:textId="77777777" w:rsidR="0096265A" w:rsidRPr="00D62791" w:rsidRDefault="0096265A" w:rsidP="00D6279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A1DF9D" w14:textId="77777777" w:rsidR="00835A1C" w:rsidRPr="00D62791" w:rsidRDefault="00835A1C" w:rsidP="00D62791">
      <w:pPr>
        <w:pStyle w:val="a9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2791">
        <w:rPr>
          <w:rFonts w:ascii="Times New Roman" w:hAnsi="Times New Roman" w:cs="Times New Roman"/>
          <w:b/>
          <w:sz w:val="20"/>
          <w:szCs w:val="20"/>
        </w:rPr>
        <w:lastRenderedPageBreak/>
        <w:t>Структура государственной программы</w:t>
      </w:r>
    </w:p>
    <w:tbl>
      <w:tblPr>
        <w:tblStyle w:val="1"/>
        <w:tblW w:w="49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5013"/>
        <w:gridCol w:w="3918"/>
      </w:tblGrid>
      <w:tr w:rsidR="00F22B3C" w:rsidRPr="00575D16" w14:paraId="60BF61C5" w14:textId="77777777" w:rsidTr="00740ADD">
        <w:trPr>
          <w:trHeight w:val="492"/>
          <w:tblHeader/>
        </w:trPr>
        <w:tc>
          <w:tcPr>
            <w:tcW w:w="202" w:type="pct"/>
            <w:hideMark/>
          </w:tcPr>
          <w:p w14:paraId="1F0C5B2F" w14:textId="77777777" w:rsidR="00F22B3C" w:rsidRPr="00575D16" w:rsidRDefault="00F22B3C" w:rsidP="00BE099D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616" w:type="pct"/>
            <w:vAlign w:val="center"/>
            <w:hideMark/>
          </w:tcPr>
          <w:p w14:paraId="3812E90D" w14:textId="77777777" w:rsidR="00F22B3C" w:rsidRPr="00575D16" w:rsidRDefault="00F22B3C" w:rsidP="00BE09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1786" w:type="pct"/>
            <w:vAlign w:val="center"/>
          </w:tcPr>
          <w:p w14:paraId="48835C6F" w14:textId="77777777" w:rsidR="00F22B3C" w:rsidRPr="00575D16" w:rsidRDefault="00F22B3C" w:rsidP="00BE09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96" w:type="pct"/>
            <w:vAlign w:val="center"/>
          </w:tcPr>
          <w:p w14:paraId="727DD774" w14:textId="77777777" w:rsidR="00F22B3C" w:rsidRPr="00575D16" w:rsidRDefault="00F22B3C" w:rsidP="00BE09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F22B3C" w:rsidRPr="00575D16" w14:paraId="73F28D97" w14:textId="77777777" w:rsidTr="00740ADD">
        <w:trPr>
          <w:trHeight w:val="448"/>
        </w:trPr>
        <w:tc>
          <w:tcPr>
            <w:tcW w:w="202" w:type="pct"/>
          </w:tcPr>
          <w:p w14:paraId="29169A4F" w14:textId="77777777" w:rsidR="00F22B3C" w:rsidRPr="00575D16" w:rsidRDefault="00F22B3C" w:rsidP="00BE099D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8" w:type="pct"/>
            <w:gridSpan w:val="3"/>
            <w:vAlign w:val="center"/>
          </w:tcPr>
          <w:p w14:paraId="632A9713" w14:textId="77777777" w:rsidR="00F22B3C" w:rsidRPr="00575D16" w:rsidRDefault="00F22B3C" w:rsidP="00BE09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«Обеспечение эффективной информационной политики и развитие государственных средств массовой информации»</w:t>
            </w:r>
          </w:p>
        </w:tc>
      </w:tr>
      <w:tr w:rsidR="00F22B3C" w:rsidRPr="00575D16" w14:paraId="39DFCA14" w14:textId="77777777" w:rsidTr="00740ADD">
        <w:trPr>
          <w:trHeight w:val="448"/>
        </w:trPr>
        <w:tc>
          <w:tcPr>
            <w:tcW w:w="202" w:type="pct"/>
          </w:tcPr>
          <w:p w14:paraId="3B2EC3F4" w14:textId="77777777" w:rsidR="00F22B3C" w:rsidRPr="00575D16" w:rsidRDefault="00F22B3C" w:rsidP="00BE099D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pct"/>
            <w:vAlign w:val="center"/>
          </w:tcPr>
          <w:p w14:paraId="0C204947" w14:textId="77777777" w:rsidR="00F22B3C" w:rsidRPr="00575D16" w:rsidRDefault="00F22B3C" w:rsidP="00F22B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Министерство информации и общественных </w:t>
            </w:r>
            <w:r w:rsidR="002F1ABD"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коммуникаций Курской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области                                                               </w:t>
            </w:r>
          </w:p>
        </w:tc>
        <w:tc>
          <w:tcPr>
            <w:tcW w:w="3182" w:type="pct"/>
            <w:gridSpan w:val="2"/>
            <w:vAlign w:val="center"/>
          </w:tcPr>
          <w:p w14:paraId="4DA7CFE8" w14:textId="77777777" w:rsidR="00F22B3C" w:rsidRPr="00575D16" w:rsidRDefault="00F22B3C" w:rsidP="00BE0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0FE3" w:rsidRPr="00575D16" w14:paraId="1F8ECE2A" w14:textId="77777777" w:rsidTr="00740ADD">
        <w:trPr>
          <w:trHeight w:val="70"/>
        </w:trPr>
        <w:tc>
          <w:tcPr>
            <w:tcW w:w="202" w:type="pct"/>
          </w:tcPr>
          <w:p w14:paraId="59583017" w14:textId="77777777" w:rsidR="001C0FE3" w:rsidRPr="00575D16" w:rsidRDefault="001C0FE3" w:rsidP="00BE099D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16" w:type="pct"/>
            <w:vMerge w:val="restart"/>
          </w:tcPr>
          <w:p w14:paraId="2739BF7E" w14:textId="77777777" w:rsidR="001C0FE3" w:rsidRPr="00575D16" w:rsidRDefault="001C0FE3" w:rsidP="00BE099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конституционного права граждан на получение объективной информации о деятельности органов исполнительной власти Курской области</w:t>
            </w:r>
          </w:p>
          <w:p w14:paraId="6D741625" w14:textId="77777777" w:rsidR="001C0FE3" w:rsidRPr="00575D16" w:rsidRDefault="001C0FE3" w:rsidP="00BE09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pct"/>
            <w:vMerge w:val="restart"/>
          </w:tcPr>
          <w:p w14:paraId="19826D53" w14:textId="77777777" w:rsidR="001C0FE3" w:rsidRPr="00575D16" w:rsidRDefault="001C0FE3" w:rsidP="00E71998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Э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лектронная рассылка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пресс-релизов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 Курской области в федеральные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региональные 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СМИ</w:t>
            </w:r>
          </w:p>
          <w:p w14:paraId="3BA8C193" w14:textId="77777777" w:rsidR="001C0FE3" w:rsidRDefault="001C0FE3" w:rsidP="00E71998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азмещение информационных материалов о деятельности Губернатора Курской области, Правительства Курской области, исполнительных органов Курской области в федеральных и региональных СМИ</w:t>
            </w:r>
          </w:p>
          <w:p w14:paraId="5416F5A0" w14:textId="77777777" w:rsidR="001C0FE3" w:rsidRDefault="001C0FE3" w:rsidP="001C0FE3">
            <w:pPr>
              <w:pStyle w:val="a9"/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3.О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рганизация творческих конкурсов и других мероприятий в установленной сфере деятельности</w:t>
            </w:r>
          </w:p>
          <w:p w14:paraId="0FD9D112" w14:textId="77777777" w:rsidR="001C0FE3" w:rsidRDefault="001C0FE3" w:rsidP="001C0FE3">
            <w:pPr>
              <w:pStyle w:val="a9"/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4.П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редоставление субсидии автономным учреждениям Курской области (печатным и электронным средствам массовой информации, в отношении которых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Министерство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осуществляет функции и полномочия учредителя) на финансовое обеспечение выполнения государственного задания на выполнение государственных </w:t>
            </w:r>
            <w:proofErr w:type="gramStart"/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,п</w:t>
            </w:r>
            <w:r w:rsidRPr="001C0FE3">
              <w:rPr>
                <w:rFonts w:eastAsia="Times New Roman" w:cs="Times New Roman"/>
                <w:sz w:val="20"/>
                <w:szCs w:val="20"/>
                <w:lang w:eastAsia="ru-RU"/>
              </w:rPr>
              <w:t>редоставление</w:t>
            </w:r>
            <w:proofErr w:type="gramEnd"/>
            <w:r w:rsidRPr="001C0F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субсидии на иные цели автономному учреждению Предоставление субсидии автономным учреждениям Курской области (печатным средствам массовой информации) на иные цели</w:t>
            </w:r>
          </w:p>
          <w:p w14:paraId="32366021" w14:textId="77777777" w:rsidR="001C0FE3" w:rsidRPr="00575D16" w:rsidRDefault="001C0FE3" w:rsidP="001C0FE3">
            <w:pPr>
              <w:pStyle w:val="a9"/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5.Д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альнейшее расширение информационного поля государственных СМИ путем модернизации и сопровождения созданных сайтов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6" w:type="pct"/>
            <w:vMerge w:val="restart"/>
          </w:tcPr>
          <w:p w14:paraId="6B129B7E" w14:textId="77777777" w:rsidR="001C0FE3" w:rsidRPr="00575D16" w:rsidRDefault="001C0FE3" w:rsidP="00566C54">
            <w:pPr>
              <w:pStyle w:val="a9"/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Уровень удовлетворенности насе</w:t>
            </w:r>
            <w:r w:rsidRPr="00575D16">
              <w:rPr>
                <w:rFonts w:eastAsia="Times New Roman" w:cs="Times New Roman"/>
                <w:spacing w:val="-2"/>
                <w:sz w:val="20"/>
                <w:szCs w:val="20"/>
              </w:rPr>
              <w:t>ления Курской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 области информа</w:t>
            </w:r>
            <w:r w:rsidRPr="00575D16">
              <w:rPr>
                <w:rFonts w:eastAsia="Times New Roman" w:cs="Times New Roman"/>
                <w:spacing w:val="-2"/>
                <w:sz w:val="20"/>
                <w:szCs w:val="20"/>
              </w:rPr>
              <w:t>ционным освещением деятельности органов власти Курской области</w:t>
            </w:r>
          </w:p>
          <w:p w14:paraId="43E411E1" w14:textId="77777777" w:rsidR="001C0FE3" w:rsidRPr="00575D16" w:rsidRDefault="001C0FE3" w:rsidP="00566C54">
            <w:pPr>
              <w:pStyle w:val="a9"/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0FE3" w:rsidRPr="00575D16" w14:paraId="5825708F" w14:textId="77777777" w:rsidTr="00740ADD">
        <w:trPr>
          <w:trHeight w:val="448"/>
        </w:trPr>
        <w:tc>
          <w:tcPr>
            <w:tcW w:w="202" w:type="pct"/>
          </w:tcPr>
          <w:p w14:paraId="4487EA8A" w14:textId="77777777" w:rsidR="001C0FE3" w:rsidRPr="00575D16" w:rsidRDefault="001C0FE3" w:rsidP="00BE099D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pct"/>
            <w:vMerge/>
          </w:tcPr>
          <w:p w14:paraId="2D3D7C56" w14:textId="77777777" w:rsidR="001C0FE3" w:rsidRPr="00575D16" w:rsidRDefault="001C0FE3" w:rsidP="00BE099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pct"/>
            <w:vMerge/>
          </w:tcPr>
          <w:p w14:paraId="2AD7BEAB" w14:textId="77777777" w:rsidR="001C0FE3" w:rsidRPr="00575D16" w:rsidRDefault="001C0FE3" w:rsidP="00E71998">
            <w:pPr>
              <w:pStyle w:val="a9"/>
              <w:widowControl w:val="0"/>
              <w:numPr>
                <w:ilvl w:val="0"/>
                <w:numId w:val="8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62"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  <w:vMerge/>
          </w:tcPr>
          <w:p w14:paraId="31BA6E47" w14:textId="77777777" w:rsidR="001C0FE3" w:rsidRPr="00575D16" w:rsidRDefault="001C0FE3" w:rsidP="00566C54">
            <w:pPr>
              <w:pStyle w:val="a9"/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71998" w:rsidRPr="00575D16" w14:paraId="308C3574" w14:textId="77777777" w:rsidTr="00740ADD">
        <w:trPr>
          <w:trHeight w:val="448"/>
        </w:trPr>
        <w:tc>
          <w:tcPr>
            <w:tcW w:w="202" w:type="pct"/>
          </w:tcPr>
          <w:p w14:paraId="2F5C04D4" w14:textId="77777777" w:rsidR="00E71998" w:rsidRPr="00575D16" w:rsidRDefault="00E71998" w:rsidP="00BE099D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8" w:type="pct"/>
            <w:gridSpan w:val="3"/>
            <w:vAlign w:val="center"/>
          </w:tcPr>
          <w:p w14:paraId="7831FB8D" w14:textId="77777777" w:rsidR="00E71998" w:rsidRPr="00575D16" w:rsidRDefault="00E71998" w:rsidP="00E719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</w:t>
            </w:r>
            <w:r w:rsidR="00135707" w:rsidRPr="001357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«Обеспечение деятельности Министерства информации и общественных коммуникаций Курской области и мероприятий в сфере печати и массовой информации</w:t>
            </w:r>
            <w:r w:rsidRPr="00575D1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E71998" w:rsidRPr="00575D16" w14:paraId="647B460C" w14:textId="77777777" w:rsidTr="00740ADD">
        <w:trPr>
          <w:trHeight w:val="448"/>
        </w:trPr>
        <w:tc>
          <w:tcPr>
            <w:tcW w:w="202" w:type="pct"/>
          </w:tcPr>
          <w:p w14:paraId="0DEB65E8" w14:textId="77777777" w:rsidR="00E71998" w:rsidRPr="00575D16" w:rsidRDefault="00E71998" w:rsidP="00BE099D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pct"/>
            <w:vAlign w:val="center"/>
          </w:tcPr>
          <w:p w14:paraId="1AB122B1" w14:textId="77777777" w:rsidR="00E71998" w:rsidRPr="00575D16" w:rsidRDefault="00E71998" w:rsidP="00BE099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Министерств</w:t>
            </w:r>
            <w:r w:rsidR="008C794C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информации и общественных </w:t>
            </w:r>
            <w:r w:rsidR="002F1ABD"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коммуникаций Курской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области                                                               </w:t>
            </w:r>
          </w:p>
        </w:tc>
        <w:tc>
          <w:tcPr>
            <w:tcW w:w="3182" w:type="pct"/>
            <w:gridSpan w:val="2"/>
            <w:vAlign w:val="center"/>
          </w:tcPr>
          <w:p w14:paraId="188C96A0" w14:textId="77777777" w:rsidR="00E71998" w:rsidRPr="00575D16" w:rsidRDefault="00E71998" w:rsidP="00BE0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998" w:rsidRPr="00575D16" w14:paraId="25E660CF" w14:textId="77777777" w:rsidTr="00740ADD">
        <w:trPr>
          <w:trHeight w:val="264"/>
        </w:trPr>
        <w:tc>
          <w:tcPr>
            <w:tcW w:w="202" w:type="pct"/>
          </w:tcPr>
          <w:p w14:paraId="683B36F7" w14:textId="77777777" w:rsidR="00E71998" w:rsidRPr="00575D16" w:rsidRDefault="00E71998" w:rsidP="00BE099D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16" w:type="pct"/>
          </w:tcPr>
          <w:p w14:paraId="42B87E31" w14:textId="77777777" w:rsidR="00E71998" w:rsidRPr="00575D16" w:rsidRDefault="00E71998" w:rsidP="00E7199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Министерств</w:t>
            </w:r>
            <w:r w:rsidR="000D5755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информации и общественных коммуникаций Курской области</w:t>
            </w:r>
          </w:p>
        </w:tc>
        <w:tc>
          <w:tcPr>
            <w:tcW w:w="1786" w:type="pct"/>
            <w:shd w:val="clear" w:color="auto" w:fill="auto"/>
          </w:tcPr>
          <w:p w14:paraId="3ACDFD2F" w14:textId="77777777" w:rsidR="00E71998" w:rsidRPr="00575D16" w:rsidRDefault="00E71998" w:rsidP="00E71998">
            <w:pPr>
              <w:pStyle w:val="a9"/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Обеспечение выполнения целей, задач и показателей </w:t>
            </w:r>
            <w:r w:rsidR="002F1ABD"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государственной</w:t>
            </w:r>
            <w:r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программы Курской области «</w:t>
            </w:r>
            <w:r w:rsidR="00057386"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Реализация государственной политики в сфере печати и массовой информации в Курской области</w:t>
            </w:r>
            <w:r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» в целом, в разрезе подпрограмм и основных мероприятий</w:t>
            </w:r>
            <w:r w:rsidR="00BE099D"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14:paraId="0B76D6AF" w14:textId="77777777" w:rsidR="00BE099D" w:rsidRPr="00575D16" w:rsidRDefault="00BE099D" w:rsidP="00E71998">
            <w:pPr>
              <w:pStyle w:val="a9"/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Повышение профессионального уровня государственных гражданских служащих Министерства информации и общественных </w:t>
            </w:r>
            <w:r w:rsidR="002F1ABD"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коммуникаций Курской</w:t>
            </w:r>
            <w:r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области                                                               </w:t>
            </w:r>
          </w:p>
        </w:tc>
        <w:tc>
          <w:tcPr>
            <w:tcW w:w="1396" w:type="pct"/>
          </w:tcPr>
          <w:p w14:paraId="6916AC8C" w14:textId="77777777" w:rsidR="00E71998" w:rsidRPr="00566C54" w:rsidRDefault="00566C54" w:rsidP="00566C54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C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</w:tr>
      <w:tr w:rsidR="00E71998" w:rsidRPr="00575D16" w14:paraId="31672F7A" w14:textId="77777777" w:rsidTr="00740ADD">
        <w:trPr>
          <w:trHeight w:val="264"/>
        </w:trPr>
        <w:tc>
          <w:tcPr>
            <w:tcW w:w="202" w:type="pct"/>
          </w:tcPr>
          <w:p w14:paraId="121CB8E6" w14:textId="77777777" w:rsidR="00E71998" w:rsidRPr="00575D16" w:rsidRDefault="00A56007" w:rsidP="00BE099D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16" w:type="pct"/>
          </w:tcPr>
          <w:p w14:paraId="72EDFEE8" w14:textId="77777777" w:rsidR="00E71998" w:rsidRPr="00575D16" w:rsidRDefault="00E71998" w:rsidP="00E7199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>поощрение творческой деятельности журналистов Курской области за лучшее освещение в средствах массовой информации социально-экономического развития Курской области</w:t>
            </w:r>
          </w:p>
        </w:tc>
        <w:tc>
          <w:tcPr>
            <w:tcW w:w="1786" w:type="pct"/>
          </w:tcPr>
          <w:p w14:paraId="2F5902B1" w14:textId="77777777" w:rsidR="00E71998" w:rsidRPr="00575D16" w:rsidRDefault="00E71998" w:rsidP="00E7199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75D1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стимулирование региональных СМИ к объективному освещению социально-экономических преобразований и общественных процессов в Курской области</w:t>
            </w:r>
          </w:p>
        </w:tc>
        <w:tc>
          <w:tcPr>
            <w:tcW w:w="1396" w:type="pct"/>
          </w:tcPr>
          <w:p w14:paraId="04C9163F" w14:textId="77777777" w:rsidR="00E71998" w:rsidRPr="00575D16" w:rsidRDefault="00566C54" w:rsidP="00566C54">
            <w:pPr>
              <w:pStyle w:val="a9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Уровень удовлетворенности насе</w:t>
            </w:r>
            <w:r w:rsidRPr="00575D16">
              <w:rPr>
                <w:rFonts w:eastAsia="Times New Roman" w:cs="Times New Roman"/>
                <w:spacing w:val="-2"/>
                <w:sz w:val="20"/>
                <w:szCs w:val="20"/>
              </w:rPr>
              <w:t>ления Курской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 области информа</w:t>
            </w:r>
            <w:r w:rsidRPr="00575D16">
              <w:rPr>
                <w:rFonts w:eastAsia="Times New Roman" w:cs="Times New Roman"/>
                <w:spacing w:val="-2"/>
                <w:sz w:val="20"/>
                <w:szCs w:val="20"/>
              </w:rPr>
              <w:t>ционным освещением деятельности органов власти Курской области</w:t>
            </w:r>
            <w:r w:rsidRPr="00575D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5E9524D3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B293C3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DB62E6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6E0133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30CDBB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514E5B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37E795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BBEF88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E11B49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E0820F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EA3851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7F551E" w14:textId="77777777" w:rsidR="00740ADD" w:rsidRDefault="00740ADD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F123A3" w14:textId="77777777" w:rsidR="00F729F6" w:rsidRDefault="00F729F6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F0DF7D" w14:textId="77777777" w:rsidR="00F729F6" w:rsidRDefault="00F729F6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BA6585" w14:textId="77777777" w:rsidR="00F729F6" w:rsidRDefault="00F729F6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D5987B" w14:textId="77777777" w:rsidR="00F729F6" w:rsidRDefault="00F729F6" w:rsidP="00F938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476625" w14:textId="77777777" w:rsidR="00880EF6" w:rsidRPr="001C0FE3" w:rsidRDefault="00880EF6" w:rsidP="001C0FE3">
      <w:pPr>
        <w:pStyle w:val="a9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0FE3">
        <w:rPr>
          <w:rFonts w:ascii="Times New Roman" w:hAnsi="Times New Roman" w:cs="Times New Roman"/>
          <w:b/>
          <w:sz w:val="20"/>
          <w:szCs w:val="20"/>
        </w:rPr>
        <w:lastRenderedPageBreak/>
        <w:t>Финансовое обеспечение государственной программы «</w:t>
      </w:r>
      <w:r w:rsidR="00B47BC7" w:rsidRPr="001C0F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Реализация государственной политики в сфере печати и массовой инфор</w:t>
      </w:r>
      <w:r w:rsidR="006852B4" w:rsidRPr="001C0F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мации в Курской области</w:t>
      </w:r>
      <w:r w:rsidRPr="001C0FE3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25"/>
        <w:gridCol w:w="1185"/>
        <w:gridCol w:w="1186"/>
        <w:gridCol w:w="1186"/>
        <w:gridCol w:w="1186"/>
        <w:gridCol w:w="1185"/>
        <w:gridCol w:w="1186"/>
        <w:gridCol w:w="1186"/>
        <w:gridCol w:w="1109"/>
      </w:tblGrid>
      <w:tr w:rsidR="00BE099D" w:rsidRPr="00575D16" w14:paraId="3484E696" w14:textId="77777777" w:rsidTr="00740ADD">
        <w:trPr>
          <w:tblHeader/>
        </w:trPr>
        <w:tc>
          <w:tcPr>
            <w:tcW w:w="4625" w:type="dxa"/>
            <w:vMerge w:val="restart"/>
            <w:vAlign w:val="center"/>
          </w:tcPr>
          <w:p w14:paraId="092693E1" w14:textId="77777777" w:rsidR="00BE099D" w:rsidRPr="00740ADD" w:rsidRDefault="00BE099D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Наименование государственной программы (комплексной программы), структурного элемента</w:t>
            </w:r>
            <w:r w:rsidR="00D62791" w:rsidRPr="00740ADD">
              <w:rPr>
                <w:rFonts w:cs="Times New Roman"/>
                <w:sz w:val="18"/>
                <w:szCs w:val="18"/>
              </w:rPr>
              <w:t xml:space="preserve">, </w:t>
            </w:r>
            <w:r w:rsidRPr="00740ADD">
              <w:rPr>
                <w:rFonts w:cs="Times New Roman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9409" w:type="dxa"/>
            <w:gridSpan w:val="8"/>
            <w:vAlign w:val="center"/>
          </w:tcPr>
          <w:p w14:paraId="2803CAB9" w14:textId="77777777" w:rsidR="00BE099D" w:rsidRPr="00740ADD" w:rsidRDefault="00BE099D" w:rsidP="00BE099D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740ADD" w:rsidRPr="00575D16" w14:paraId="213016A6" w14:textId="77777777" w:rsidTr="00740ADD">
        <w:trPr>
          <w:trHeight w:val="448"/>
          <w:tblHeader/>
        </w:trPr>
        <w:tc>
          <w:tcPr>
            <w:tcW w:w="4625" w:type="dxa"/>
            <w:vMerge/>
            <w:vAlign w:val="center"/>
          </w:tcPr>
          <w:p w14:paraId="698ED7FD" w14:textId="77777777" w:rsidR="00BE099D" w:rsidRPr="00740ADD" w:rsidRDefault="00BE099D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800FA66" w14:textId="77777777" w:rsidR="00BE099D" w:rsidRPr="00740ADD" w:rsidRDefault="00BE099D" w:rsidP="00BE099D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1186" w:type="dxa"/>
            <w:vAlign w:val="center"/>
          </w:tcPr>
          <w:p w14:paraId="4892EDB3" w14:textId="77777777" w:rsidR="00BE099D" w:rsidRPr="00740ADD" w:rsidRDefault="00BE099D" w:rsidP="00BE099D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7B5D347" w14:textId="77777777" w:rsidR="00BE099D" w:rsidRPr="00740ADD" w:rsidRDefault="00BE099D" w:rsidP="00BE099D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577302C" w14:textId="77777777" w:rsidR="00BE099D" w:rsidRPr="00740ADD" w:rsidRDefault="00BE099D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2027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687FD89B" w14:textId="77777777" w:rsidR="00BE099D" w:rsidRPr="00740ADD" w:rsidRDefault="00BE099D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BA59D3C" w14:textId="77777777" w:rsidR="00BE099D" w:rsidRPr="00740ADD" w:rsidRDefault="00BE099D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B8DC1FD" w14:textId="77777777" w:rsidR="00BE099D" w:rsidRPr="00740ADD" w:rsidRDefault="00BE099D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1109" w:type="dxa"/>
            <w:vAlign w:val="center"/>
          </w:tcPr>
          <w:p w14:paraId="3857F3C8" w14:textId="77777777" w:rsidR="00BE099D" w:rsidRPr="00740ADD" w:rsidRDefault="00BE099D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всего</w:t>
            </w:r>
          </w:p>
        </w:tc>
      </w:tr>
      <w:tr w:rsidR="00740ADD" w:rsidRPr="00575D16" w14:paraId="3C5A16B2" w14:textId="77777777" w:rsidTr="00740ADD">
        <w:trPr>
          <w:trHeight w:val="433"/>
        </w:trPr>
        <w:tc>
          <w:tcPr>
            <w:tcW w:w="4625" w:type="dxa"/>
            <w:vAlign w:val="center"/>
          </w:tcPr>
          <w:p w14:paraId="4CE1B3B9" w14:textId="77777777" w:rsidR="00BE099D" w:rsidRPr="00740ADD" w:rsidRDefault="00BE099D" w:rsidP="00BE099D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740ADD">
              <w:rPr>
                <w:rFonts w:cs="Times New Roman"/>
                <w:b/>
                <w:sz w:val="18"/>
                <w:szCs w:val="18"/>
              </w:rPr>
              <w:t xml:space="preserve">Государственная программа Курской области </w:t>
            </w:r>
            <w:r w:rsidR="00D90769" w:rsidRPr="00740ADD">
              <w:rPr>
                <w:rFonts w:cs="Times New Roman"/>
                <w:b/>
                <w:sz w:val="18"/>
                <w:szCs w:val="18"/>
              </w:rPr>
              <w:t>«Реализация государственной политики в сфере печати и массовой информации в Курской области»</w:t>
            </w:r>
            <w:r w:rsidRPr="00740ADD">
              <w:rPr>
                <w:rFonts w:cs="Times New Roman"/>
                <w:b/>
                <w:sz w:val="18"/>
                <w:szCs w:val="18"/>
              </w:rPr>
              <w:t xml:space="preserve"> за счет бюджетных ассигнований областного бюджета (всего)</w:t>
            </w:r>
            <w:r w:rsidRPr="00740ADD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, в том числе:</w:t>
            </w:r>
          </w:p>
        </w:tc>
        <w:tc>
          <w:tcPr>
            <w:tcW w:w="1185" w:type="dxa"/>
          </w:tcPr>
          <w:p w14:paraId="09B89CBF" w14:textId="77777777" w:rsidR="00BE099D" w:rsidRPr="00740ADD" w:rsidRDefault="009B460F" w:rsidP="00E37480">
            <w:pPr>
              <w:pStyle w:val="a9"/>
              <w:ind w:left="-108" w:right="-108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202621,182</w:t>
            </w:r>
          </w:p>
        </w:tc>
        <w:tc>
          <w:tcPr>
            <w:tcW w:w="1186" w:type="dxa"/>
          </w:tcPr>
          <w:p w14:paraId="0A620B61" w14:textId="77777777" w:rsidR="00BE099D" w:rsidRPr="00740ADD" w:rsidRDefault="009B460F" w:rsidP="00E37480">
            <w:pPr>
              <w:pStyle w:val="a9"/>
              <w:ind w:left="-108" w:right="-108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197829,048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405B" w14:textId="77777777" w:rsidR="00BE099D" w:rsidRPr="00740ADD" w:rsidRDefault="009B460F" w:rsidP="00E37480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190729,319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E522" w14:textId="77777777" w:rsidR="00BE099D" w:rsidRPr="00740ADD" w:rsidRDefault="009B460F" w:rsidP="00E37480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208400,000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2FC8" w14:textId="77777777" w:rsidR="00BE099D" w:rsidRPr="00740ADD" w:rsidRDefault="009B460F" w:rsidP="00E37480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216800</w:t>
            </w:r>
            <w:r w:rsidR="00BE099D" w:rsidRPr="00740ADD">
              <w:rPr>
                <w:rFonts w:cs="Times New Roman"/>
                <w:sz w:val="18"/>
                <w:szCs w:val="18"/>
              </w:rPr>
              <w:t>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CABF" w14:textId="77777777" w:rsidR="00BE099D" w:rsidRPr="00740ADD" w:rsidRDefault="009B460F" w:rsidP="00E37480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225500</w:t>
            </w:r>
            <w:r w:rsidR="00BE099D" w:rsidRPr="00740ADD">
              <w:rPr>
                <w:rFonts w:cs="Times New Roman"/>
                <w:sz w:val="18"/>
                <w:szCs w:val="18"/>
              </w:rPr>
              <w:t>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2AD8FB" w14:textId="77777777" w:rsidR="00BE099D" w:rsidRPr="00740ADD" w:rsidRDefault="009B460F" w:rsidP="00E37480">
            <w:pPr>
              <w:pStyle w:val="a9"/>
              <w:ind w:left="-109" w:right="-108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234500</w:t>
            </w:r>
            <w:r w:rsidR="00BE099D" w:rsidRPr="00740ADD">
              <w:rPr>
                <w:rFonts w:cs="Times New Roman"/>
                <w:sz w:val="18"/>
                <w:szCs w:val="18"/>
              </w:rPr>
              <w:t>,000</w:t>
            </w:r>
          </w:p>
        </w:tc>
        <w:tc>
          <w:tcPr>
            <w:tcW w:w="1109" w:type="dxa"/>
          </w:tcPr>
          <w:p w14:paraId="1DD2D5A0" w14:textId="77777777" w:rsidR="00BE099D" w:rsidRPr="00740ADD" w:rsidRDefault="009B460F" w:rsidP="00E37480">
            <w:pPr>
              <w:pStyle w:val="a9"/>
              <w:ind w:left="-108" w:right="-107" w:firstLine="161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740ADD">
              <w:rPr>
                <w:rFonts w:cs="Times New Roman"/>
                <w:sz w:val="18"/>
                <w:szCs w:val="18"/>
                <w:lang w:eastAsia="ru-RU"/>
              </w:rPr>
              <w:t>1476379,549</w:t>
            </w:r>
          </w:p>
        </w:tc>
      </w:tr>
      <w:tr w:rsidR="00740ADD" w:rsidRPr="00575D16" w14:paraId="6BC00FFB" w14:textId="77777777" w:rsidTr="00740ADD">
        <w:trPr>
          <w:trHeight w:val="433"/>
        </w:trPr>
        <w:tc>
          <w:tcPr>
            <w:tcW w:w="4625" w:type="dxa"/>
            <w:vAlign w:val="center"/>
          </w:tcPr>
          <w:p w14:paraId="672584A7" w14:textId="77777777" w:rsidR="009E1409" w:rsidRPr="00740ADD" w:rsidRDefault="009E1409" w:rsidP="009E1409">
            <w:pPr>
              <w:spacing w:line="230" w:lineRule="auto"/>
              <w:ind w:left="317" w:firstLine="0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85" w:type="dxa"/>
          </w:tcPr>
          <w:p w14:paraId="255EDA47" w14:textId="77777777" w:rsidR="009E1409" w:rsidRPr="00740ADD" w:rsidRDefault="009E1409" w:rsidP="009E1409">
            <w:pPr>
              <w:pStyle w:val="a9"/>
              <w:ind w:left="-108" w:right="-108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202621,182</w:t>
            </w:r>
          </w:p>
        </w:tc>
        <w:tc>
          <w:tcPr>
            <w:tcW w:w="1186" w:type="dxa"/>
          </w:tcPr>
          <w:p w14:paraId="42E8A6F1" w14:textId="77777777" w:rsidR="009E1409" w:rsidRPr="00740ADD" w:rsidRDefault="009E1409" w:rsidP="009E1409">
            <w:pPr>
              <w:pStyle w:val="a9"/>
              <w:ind w:left="-108" w:right="-108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197829,048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3A86" w14:textId="77777777" w:rsidR="009E1409" w:rsidRPr="00740ADD" w:rsidRDefault="009E1409" w:rsidP="009E1409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190729,319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11C0" w14:textId="77777777" w:rsidR="009E1409" w:rsidRPr="00740ADD" w:rsidRDefault="009E1409" w:rsidP="009E1409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208400,000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E251" w14:textId="77777777" w:rsidR="009E1409" w:rsidRPr="00740ADD" w:rsidRDefault="009E1409" w:rsidP="009E1409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216800,000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2906" w14:textId="77777777" w:rsidR="009E1409" w:rsidRPr="00740ADD" w:rsidRDefault="009E1409" w:rsidP="009E1409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225500,000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CD9EB9" w14:textId="77777777" w:rsidR="009E1409" w:rsidRPr="00740ADD" w:rsidRDefault="009E1409" w:rsidP="009E1409">
            <w:pPr>
              <w:pStyle w:val="a9"/>
              <w:ind w:left="-109" w:right="-108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234500,000</w:t>
            </w:r>
          </w:p>
        </w:tc>
        <w:tc>
          <w:tcPr>
            <w:tcW w:w="1109" w:type="dxa"/>
          </w:tcPr>
          <w:p w14:paraId="584F0D5A" w14:textId="77777777" w:rsidR="009E1409" w:rsidRPr="00740ADD" w:rsidRDefault="009E1409" w:rsidP="009E1409">
            <w:pPr>
              <w:pStyle w:val="a9"/>
              <w:ind w:left="-108" w:right="-107" w:firstLine="161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740ADD">
              <w:rPr>
                <w:rFonts w:cs="Times New Roman"/>
                <w:sz w:val="18"/>
                <w:szCs w:val="18"/>
                <w:lang w:eastAsia="ru-RU"/>
              </w:rPr>
              <w:t>1476379,549</w:t>
            </w:r>
          </w:p>
        </w:tc>
      </w:tr>
      <w:tr w:rsidR="00740ADD" w:rsidRPr="00575D16" w14:paraId="70B7AAEF" w14:textId="77777777" w:rsidTr="00740ADD">
        <w:tc>
          <w:tcPr>
            <w:tcW w:w="4625" w:type="dxa"/>
          </w:tcPr>
          <w:p w14:paraId="42320BAA" w14:textId="77777777" w:rsidR="00BE099D" w:rsidRPr="00740ADD" w:rsidRDefault="00BE099D" w:rsidP="00BE099D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185" w:type="dxa"/>
            <w:vAlign w:val="center"/>
          </w:tcPr>
          <w:p w14:paraId="14F65FCA" w14:textId="77777777" w:rsidR="00BE099D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vAlign w:val="center"/>
          </w:tcPr>
          <w:p w14:paraId="4AC5727E" w14:textId="77777777" w:rsidR="00BE099D" w:rsidRPr="00740ADD" w:rsidRDefault="00BE099D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vAlign w:val="center"/>
          </w:tcPr>
          <w:p w14:paraId="13C628C3" w14:textId="77777777" w:rsidR="00BE099D" w:rsidRPr="00740ADD" w:rsidRDefault="00BE099D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vAlign w:val="center"/>
          </w:tcPr>
          <w:p w14:paraId="34168447" w14:textId="77777777" w:rsidR="00BE099D" w:rsidRPr="00740ADD" w:rsidRDefault="00BE099D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5" w:type="dxa"/>
            <w:vAlign w:val="center"/>
          </w:tcPr>
          <w:p w14:paraId="5EDD5D8D" w14:textId="77777777" w:rsidR="00BE099D" w:rsidRPr="00740ADD" w:rsidRDefault="00BE099D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vAlign w:val="center"/>
          </w:tcPr>
          <w:p w14:paraId="6D5AC82E" w14:textId="77777777" w:rsidR="00BE099D" w:rsidRPr="00740ADD" w:rsidRDefault="00BE099D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vAlign w:val="center"/>
          </w:tcPr>
          <w:p w14:paraId="4EBE845F" w14:textId="77777777" w:rsidR="00BE099D" w:rsidRPr="00740ADD" w:rsidRDefault="00BE099D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Align w:val="center"/>
          </w:tcPr>
          <w:p w14:paraId="7DE90D7F" w14:textId="77777777" w:rsidR="00BE099D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740ADD" w:rsidRPr="00575D16" w14:paraId="50931D7B" w14:textId="77777777" w:rsidTr="00740ADD">
        <w:tc>
          <w:tcPr>
            <w:tcW w:w="4625" w:type="dxa"/>
          </w:tcPr>
          <w:p w14:paraId="51257EF2" w14:textId="77777777" w:rsidR="009E1409" w:rsidRPr="00740ADD" w:rsidRDefault="009E1409" w:rsidP="009E1409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1185" w:type="dxa"/>
          </w:tcPr>
          <w:p w14:paraId="2683E7F3" w14:textId="77777777" w:rsidR="009E1409" w:rsidRPr="00740ADD" w:rsidRDefault="009E1409" w:rsidP="009E1409">
            <w:pPr>
              <w:pStyle w:val="a9"/>
              <w:ind w:left="-108" w:right="-108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202621,182</w:t>
            </w:r>
          </w:p>
        </w:tc>
        <w:tc>
          <w:tcPr>
            <w:tcW w:w="1186" w:type="dxa"/>
          </w:tcPr>
          <w:p w14:paraId="2D662D8B" w14:textId="77777777" w:rsidR="009E1409" w:rsidRPr="00740ADD" w:rsidRDefault="009E1409" w:rsidP="009E1409">
            <w:pPr>
              <w:pStyle w:val="a9"/>
              <w:ind w:left="-108" w:right="-108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197829,048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0649" w14:textId="77777777" w:rsidR="009E1409" w:rsidRPr="00740ADD" w:rsidRDefault="009E1409" w:rsidP="009E1409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190729,319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01BA" w14:textId="77777777" w:rsidR="009E1409" w:rsidRPr="00740ADD" w:rsidRDefault="009E1409" w:rsidP="009E1409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208400,000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02EF" w14:textId="77777777" w:rsidR="009E1409" w:rsidRPr="00740ADD" w:rsidRDefault="009E1409" w:rsidP="009E1409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216800,000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2D72" w14:textId="77777777" w:rsidR="009E1409" w:rsidRPr="00740ADD" w:rsidRDefault="009E1409" w:rsidP="009E1409">
            <w:pPr>
              <w:pStyle w:val="a9"/>
              <w:ind w:left="-109" w:right="-107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225500,000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901EBF" w14:textId="77777777" w:rsidR="009E1409" w:rsidRPr="00740ADD" w:rsidRDefault="009E1409" w:rsidP="009E1409">
            <w:pPr>
              <w:pStyle w:val="a9"/>
              <w:ind w:left="-109" w:right="-108" w:firstLine="161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234500,000</w:t>
            </w:r>
          </w:p>
        </w:tc>
        <w:tc>
          <w:tcPr>
            <w:tcW w:w="1109" w:type="dxa"/>
          </w:tcPr>
          <w:p w14:paraId="6AF83EEE" w14:textId="77777777" w:rsidR="009E1409" w:rsidRPr="00740ADD" w:rsidRDefault="009E1409" w:rsidP="009E1409">
            <w:pPr>
              <w:pStyle w:val="a9"/>
              <w:ind w:left="-108" w:right="-107" w:firstLine="161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740ADD">
              <w:rPr>
                <w:rFonts w:cs="Times New Roman"/>
                <w:sz w:val="18"/>
                <w:szCs w:val="18"/>
                <w:lang w:eastAsia="ru-RU"/>
              </w:rPr>
              <w:t>1476379,549</w:t>
            </w:r>
          </w:p>
        </w:tc>
      </w:tr>
      <w:tr w:rsidR="00740ADD" w:rsidRPr="00575D16" w14:paraId="023F09E0" w14:textId="77777777" w:rsidTr="00740ADD">
        <w:trPr>
          <w:trHeight w:val="284"/>
        </w:trPr>
        <w:tc>
          <w:tcPr>
            <w:tcW w:w="4625" w:type="dxa"/>
            <w:shd w:val="clear" w:color="auto" w:fill="FFFFFF" w:themeFill="background1"/>
          </w:tcPr>
          <w:p w14:paraId="36DEDC9D" w14:textId="77777777" w:rsidR="00E37480" w:rsidRPr="00740ADD" w:rsidRDefault="00E37480" w:rsidP="00BE099D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Комплекс процессных мероприятий «Обеспечение эффективной информационной политики и развитие государственных средств массовой информации»</w:t>
            </w:r>
          </w:p>
        </w:tc>
        <w:tc>
          <w:tcPr>
            <w:tcW w:w="1185" w:type="dxa"/>
            <w:shd w:val="clear" w:color="auto" w:fill="FFFFFF" w:themeFill="background1"/>
          </w:tcPr>
          <w:p w14:paraId="1EC24037" w14:textId="77777777" w:rsidR="00E37480" w:rsidRPr="00740ADD" w:rsidRDefault="009B460F" w:rsidP="00E37480">
            <w:pPr>
              <w:pStyle w:val="a9"/>
              <w:ind w:left="-108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176580,047</w:t>
            </w:r>
          </w:p>
        </w:tc>
        <w:tc>
          <w:tcPr>
            <w:tcW w:w="1186" w:type="dxa"/>
            <w:shd w:val="clear" w:color="auto" w:fill="FFFFFF" w:themeFill="background1"/>
          </w:tcPr>
          <w:p w14:paraId="1D2634E8" w14:textId="77777777" w:rsidR="00E37480" w:rsidRPr="00740ADD" w:rsidRDefault="009B460F" w:rsidP="00E37480">
            <w:pPr>
              <w:pStyle w:val="a9"/>
              <w:ind w:left="-108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171787,913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613A" w14:textId="77777777" w:rsidR="00E37480" w:rsidRPr="00740ADD" w:rsidRDefault="009E1409" w:rsidP="00E37480">
            <w:pPr>
              <w:pStyle w:val="a9"/>
              <w:ind w:left="-250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164688,184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C9B5" w14:textId="77777777" w:rsidR="00E37480" w:rsidRPr="00740ADD" w:rsidRDefault="009E1409" w:rsidP="00E37480">
            <w:pPr>
              <w:pStyle w:val="a9"/>
              <w:ind w:left="-109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182958,746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0437" w14:textId="77777777" w:rsidR="00E37480" w:rsidRPr="00740ADD" w:rsidRDefault="009E1409" w:rsidP="00E37480">
            <w:pPr>
              <w:pStyle w:val="a9"/>
              <w:ind w:left="-109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190350,696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7557" w14:textId="77777777" w:rsidR="00E37480" w:rsidRPr="00740ADD" w:rsidRDefault="009E1409" w:rsidP="00E37480">
            <w:pPr>
              <w:pStyle w:val="a9"/>
              <w:ind w:left="-109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198002,324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F56FC2" w14:textId="77777777" w:rsidR="00E37480" w:rsidRPr="00740ADD" w:rsidRDefault="009E1409" w:rsidP="00E37480">
            <w:pPr>
              <w:pStyle w:val="a9"/>
              <w:ind w:left="-109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205912,017</w:t>
            </w:r>
          </w:p>
        </w:tc>
        <w:tc>
          <w:tcPr>
            <w:tcW w:w="1109" w:type="dxa"/>
          </w:tcPr>
          <w:p w14:paraId="74CD478E" w14:textId="77777777" w:rsidR="00E37480" w:rsidRPr="00740ADD" w:rsidRDefault="009E1409" w:rsidP="00E37480">
            <w:pPr>
              <w:pStyle w:val="a9"/>
              <w:ind w:left="-108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1290279,927</w:t>
            </w:r>
          </w:p>
        </w:tc>
      </w:tr>
      <w:tr w:rsidR="00740ADD" w:rsidRPr="00575D16" w14:paraId="0D776C17" w14:textId="77777777" w:rsidTr="00740ADD">
        <w:trPr>
          <w:trHeight w:val="284"/>
        </w:trPr>
        <w:tc>
          <w:tcPr>
            <w:tcW w:w="4625" w:type="dxa"/>
            <w:shd w:val="clear" w:color="auto" w:fill="FFFFFF" w:themeFill="background1"/>
            <w:vAlign w:val="center"/>
          </w:tcPr>
          <w:p w14:paraId="476A9072" w14:textId="77777777" w:rsidR="009E1409" w:rsidRPr="00740ADD" w:rsidRDefault="009E1409" w:rsidP="009E1409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185" w:type="dxa"/>
            <w:shd w:val="clear" w:color="auto" w:fill="FFFFFF" w:themeFill="background1"/>
          </w:tcPr>
          <w:p w14:paraId="5E34367D" w14:textId="77777777" w:rsidR="009E1409" w:rsidRPr="00740ADD" w:rsidRDefault="009E1409" w:rsidP="009E1409">
            <w:pPr>
              <w:pStyle w:val="a9"/>
              <w:ind w:left="-108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176580,047</w:t>
            </w:r>
          </w:p>
        </w:tc>
        <w:tc>
          <w:tcPr>
            <w:tcW w:w="1186" w:type="dxa"/>
            <w:shd w:val="clear" w:color="auto" w:fill="FFFFFF" w:themeFill="background1"/>
          </w:tcPr>
          <w:p w14:paraId="141B386C" w14:textId="77777777" w:rsidR="009E1409" w:rsidRPr="00740ADD" w:rsidRDefault="009E1409" w:rsidP="009E1409">
            <w:pPr>
              <w:pStyle w:val="a9"/>
              <w:ind w:left="-108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171787,913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46FF" w14:textId="77777777" w:rsidR="009E1409" w:rsidRPr="00740ADD" w:rsidRDefault="009E1409" w:rsidP="009E1409">
            <w:pPr>
              <w:pStyle w:val="a9"/>
              <w:ind w:left="-250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164688,184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9494" w14:textId="77777777" w:rsidR="009E1409" w:rsidRPr="00740ADD" w:rsidRDefault="009E1409" w:rsidP="009E1409">
            <w:pPr>
              <w:pStyle w:val="a9"/>
              <w:ind w:left="-109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182958,746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D9FE" w14:textId="77777777" w:rsidR="009E1409" w:rsidRPr="00740ADD" w:rsidRDefault="009E1409" w:rsidP="009E1409">
            <w:pPr>
              <w:pStyle w:val="a9"/>
              <w:ind w:left="-109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190350,696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B226" w14:textId="77777777" w:rsidR="009E1409" w:rsidRPr="00740ADD" w:rsidRDefault="009E1409" w:rsidP="009E1409">
            <w:pPr>
              <w:pStyle w:val="a9"/>
              <w:ind w:left="-109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198002,324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CA4394" w14:textId="77777777" w:rsidR="009E1409" w:rsidRPr="00740ADD" w:rsidRDefault="009E1409" w:rsidP="009E1409">
            <w:pPr>
              <w:pStyle w:val="a9"/>
              <w:ind w:left="-109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205912,017</w:t>
            </w:r>
          </w:p>
        </w:tc>
        <w:tc>
          <w:tcPr>
            <w:tcW w:w="1109" w:type="dxa"/>
          </w:tcPr>
          <w:p w14:paraId="0F8F7490" w14:textId="77777777" w:rsidR="009E1409" w:rsidRPr="00740ADD" w:rsidRDefault="009E1409" w:rsidP="009E1409">
            <w:pPr>
              <w:pStyle w:val="a9"/>
              <w:ind w:left="-108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1290279,927</w:t>
            </w:r>
          </w:p>
        </w:tc>
      </w:tr>
      <w:tr w:rsidR="00740ADD" w:rsidRPr="00575D16" w14:paraId="40ACA2DD" w14:textId="77777777" w:rsidTr="00740ADD">
        <w:trPr>
          <w:trHeight w:val="284"/>
        </w:trPr>
        <w:tc>
          <w:tcPr>
            <w:tcW w:w="4625" w:type="dxa"/>
            <w:shd w:val="clear" w:color="auto" w:fill="FFFFFF" w:themeFill="background1"/>
          </w:tcPr>
          <w:p w14:paraId="397A758A" w14:textId="77777777" w:rsidR="00E37480" w:rsidRPr="00740ADD" w:rsidRDefault="00E37480" w:rsidP="00BE099D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29FBF80A" w14:textId="77777777" w:rsidR="00E37480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267675B" w14:textId="77777777" w:rsidR="00E37480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vAlign w:val="center"/>
          </w:tcPr>
          <w:p w14:paraId="13F4F217" w14:textId="77777777" w:rsidR="00E37480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vAlign w:val="center"/>
          </w:tcPr>
          <w:p w14:paraId="36F822A4" w14:textId="77777777" w:rsidR="00E37480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5" w:type="dxa"/>
            <w:vAlign w:val="center"/>
          </w:tcPr>
          <w:p w14:paraId="6855AF96" w14:textId="77777777" w:rsidR="00E37480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vAlign w:val="center"/>
          </w:tcPr>
          <w:p w14:paraId="3A3E0EAB" w14:textId="77777777" w:rsidR="00E37480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vAlign w:val="center"/>
          </w:tcPr>
          <w:p w14:paraId="79C595A7" w14:textId="77777777" w:rsidR="00E37480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Align w:val="center"/>
          </w:tcPr>
          <w:p w14:paraId="2C0B1836" w14:textId="77777777" w:rsidR="00E37480" w:rsidRPr="00740ADD" w:rsidRDefault="00E37480" w:rsidP="00E3748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740ADD" w:rsidRPr="00575D16" w14:paraId="08A35FF0" w14:textId="77777777" w:rsidTr="00740ADD">
        <w:trPr>
          <w:trHeight w:val="284"/>
        </w:trPr>
        <w:tc>
          <w:tcPr>
            <w:tcW w:w="4625" w:type="dxa"/>
            <w:shd w:val="clear" w:color="auto" w:fill="FFFFFF" w:themeFill="background1"/>
          </w:tcPr>
          <w:p w14:paraId="39F0CA8F" w14:textId="77777777" w:rsidR="009E1409" w:rsidRPr="00740ADD" w:rsidRDefault="009E1409" w:rsidP="009E1409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1185" w:type="dxa"/>
            <w:shd w:val="clear" w:color="auto" w:fill="FFFFFF" w:themeFill="background1"/>
          </w:tcPr>
          <w:p w14:paraId="6597945B" w14:textId="77777777" w:rsidR="009E1409" w:rsidRPr="00740ADD" w:rsidRDefault="009E1409" w:rsidP="009E1409">
            <w:pPr>
              <w:pStyle w:val="a9"/>
              <w:ind w:left="-108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176580,047</w:t>
            </w:r>
          </w:p>
        </w:tc>
        <w:tc>
          <w:tcPr>
            <w:tcW w:w="1186" w:type="dxa"/>
            <w:shd w:val="clear" w:color="auto" w:fill="FFFFFF" w:themeFill="background1"/>
          </w:tcPr>
          <w:p w14:paraId="0323610C" w14:textId="77777777" w:rsidR="009E1409" w:rsidRPr="00740ADD" w:rsidRDefault="009E1409" w:rsidP="009E1409">
            <w:pPr>
              <w:pStyle w:val="a9"/>
              <w:ind w:left="-108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171787,913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B1BE" w14:textId="77777777" w:rsidR="009E1409" w:rsidRPr="00740ADD" w:rsidRDefault="009E1409" w:rsidP="009E1409">
            <w:pPr>
              <w:pStyle w:val="a9"/>
              <w:ind w:left="-250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164688,184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C28F" w14:textId="77777777" w:rsidR="009E1409" w:rsidRPr="00740ADD" w:rsidRDefault="009E1409" w:rsidP="009E1409">
            <w:pPr>
              <w:pStyle w:val="a9"/>
              <w:ind w:left="-109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182958,746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AE28" w14:textId="77777777" w:rsidR="009E1409" w:rsidRPr="00740ADD" w:rsidRDefault="009E1409" w:rsidP="009E1409">
            <w:pPr>
              <w:pStyle w:val="a9"/>
              <w:ind w:left="-109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190350,696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15F1" w14:textId="77777777" w:rsidR="009E1409" w:rsidRPr="00740ADD" w:rsidRDefault="009E1409" w:rsidP="009E1409">
            <w:pPr>
              <w:pStyle w:val="a9"/>
              <w:ind w:left="-109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198002,324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117720" w14:textId="77777777" w:rsidR="009E1409" w:rsidRPr="00740ADD" w:rsidRDefault="009E1409" w:rsidP="009E1409">
            <w:pPr>
              <w:pStyle w:val="a9"/>
              <w:ind w:left="-109" w:righ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205912,017</w:t>
            </w:r>
          </w:p>
        </w:tc>
        <w:tc>
          <w:tcPr>
            <w:tcW w:w="1109" w:type="dxa"/>
          </w:tcPr>
          <w:p w14:paraId="5813BF6B" w14:textId="77777777" w:rsidR="009E1409" w:rsidRPr="00740ADD" w:rsidRDefault="009E1409" w:rsidP="009E1409">
            <w:pPr>
              <w:pStyle w:val="a9"/>
              <w:ind w:left="-108" w:right="-107" w:firstLine="108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1290279,927</w:t>
            </w:r>
          </w:p>
        </w:tc>
      </w:tr>
      <w:tr w:rsidR="00740ADD" w:rsidRPr="00575D16" w14:paraId="3F2EC1B6" w14:textId="77777777" w:rsidTr="00740ADD">
        <w:trPr>
          <w:trHeight w:val="284"/>
        </w:trPr>
        <w:tc>
          <w:tcPr>
            <w:tcW w:w="4625" w:type="dxa"/>
            <w:shd w:val="clear" w:color="auto" w:fill="FFFFFF" w:themeFill="background1"/>
          </w:tcPr>
          <w:p w14:paraId="7EA43B85" w14:textId="77777777" w:rsidR="00E37480" w:rsidRPr="00740ADD" w:rsidRDefault="00E37480" w:rsidP="00BE099D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bookmarkStart w:id="0" w:name="_Hlk151980581"/>
            <w:r w:rsidRPr="00740ADD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 xml:space="preserve">Комплекс процессных мероприятий </w:t>
            </w:r>
            <w:r w:rsidR="00BD765C" w:rsidRPr="00740ADD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1.</w:t>
            </w:r>
            <w:r w:rsidR="00BD765C" w:rsidRPr="00740ADD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ab/>
              <w:t>«Обеспечение деятельности Министерства информации и общественных коммуникаций Курской области и мероприятий в сфере печати и массовой информации»</w:t>
            </w:r>
          </w:p>
        </w:tc>
        <w:tc>
          <w:tcPr>
            <w:tcW w:w="1185" w:type="dxa"/>
            <w:shd w:val="clear" w:color="auto" w:fill="FFFFFF" w:themeFill="background1"/>
          </w:tcPr>
          <w:p w14:paraId="7D8C6C80" w14:textId="77777777" w:rsidR="00E37480" w:rsidRPr="00740ADD" w:rsidRDefault="0096265A" w:rsidP="00E37480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26041,135</w:t>
            </w:r>
          </w:p>
        </w:tc>
        <w:tc>
          <w:tcPr>
            <w:tcW w:w="1186" w:type="dxa"/>
            <w:shd w:val="clear" w:color="auto" w:fill="FFFFFF" w:themeFill="background1"/>
          </w:tcPr>
          <w:p w14:paraId="0F2B6F34" w14:textId="77777777" w:rsidR="00E37480" w:rsidRPr="00740ADD" w:rsidRDefault="0096265A" w:rsidP="00E37480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26041,135</w:t>
            </w:r>
          </w:p>
        </w:tc>
        <w:tc>
          <w:tcPr>
            <w:tcW w:w="1186" w:type="dxa"/>
            <w:shd w:val="clear" w:color="auto" w:fill="FFFFFF" w:themeFill="background1"/>
          </w:tcPr>
          <w:p w14:paraId="1055C562" w14:textId="77777777" w:rsidR="00E37480" w:rsidRPr="00740ADD" w:rsidRDefault="0096265A" w:rsidP="00E37480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26041,135</w:t>
            </w:r>
          </w:p>
        </w:tc>
        <w:tc>
          <w:tcPr>
            <w:tcW w:w="1186" w:type="dxa"/>
            <w:shd w:val="clear" w:color="auto" w:fill="FFFFFF" w:themeFill="background1"/>
          </w:tcPr>
          <w:p w14:paraId="4581E983" w14:textId="77777777" w:rsidR="00E37480" w:rsidRPr="00740ADD" w:rsidRDefault="00152B53" w:rsidP="00E37480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</w:t>
            </w:r>
            <w:r w:rsidR="00E37480" w:rsidRPr="00740ADD">
              <w:rPr>
                <w:rFonts w:cs="Times New Roman"/>
                <w:sz w:val="18"/>
                <w:szCs w:val="18"/>
              </w:rPr>
              <w:t>5441,254</w:t>
            </w:r>
          </w:p>
        </w:tc>
        <w:tc>
          <w:tcPr>
            <w:tcW w:w="1185" w:type="dxa"/>
            <w:shd w:val="clear" w:color="auto" w:fill="FFFFFF" w:themeFill="background1"/>
          </w:tcPr>
          <w:p w14:paraId="23E8272D" w14:textId="77777777" w:rsidR="00E37480" w:rsidRPr="00740ADD" w:rsidRDefault="00152B53" w:rsidP="00E37480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</w:t>
            </w:r>
            <w:r w:rsidR="00E37480" w:rsidRPr="00740ADD">
              <w:rPr>
                <w:rFonts w:cs="Times New Roman"/>
                <w:sz w:val="18"/>
                <w:szCs w:val="18"/>
              </w:rPr>
              <w:t>6449,304</w:t>
            </w:r>
          </w:p>
        </w:tc>
        <w:tc>
          <w:tcPr>
            <w:tcW w:w="1186" w:type="dxa"/>
            <w:shd w:val="clear" w:color="auto" w:fill="FFFFFF" w:themeFill="background1"/>
          </w:tcPr>
          <w:p w14:paraId="1C33A1FF" w14:textId="77777777" w:rsidR="00E37480" w:rsidRPr="00740ADD" w:rsidRDefault="00152B53" w:rsidP="00E37480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</w:t>
            </w:r>
            <w:r w:rsidR="00E37480" w:rsidRPr="00740ADD">
              <w:rPr>
                <w:rFonts w:cs="Times New Roman"/>
                <w:sz w:val="18"/>
                <w:szCs w:val="18"/>
              </w:rPr>
              <w:t>7497,676</w:t>
            </w:r>
          </w:p>
        </w:tc>
        <w:tc>
          <w:tcPr>
            <w:tcW w:w="1186" w:type="dxa"/>
            <w:shd w:val="clear" w:color="auto" w:fill="FFFFFF" w:themeFill="background1"/>
          </w:tcPr>
          <w:p w14:paraId="03DA7368" w14:textId="77777777" w:rsidR="00E37480" w:rsidRPr="00740ADD" w:rsidRDefault="00152B53" w:rsidP="00E37480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</w:t>
            </w:r>
            <w:r w:rsidR="00E37480" w:rsidRPr="00740ADD">
              <w:rPr>
                <w:rFonts w:cs="Times New Roman"/>
                <w:sz w:val="18"/>
                <w:szCs w:val="18"/>
              </w:rPr>
              <w:t>8587,983</w:t>
            </w:r>
          </w:p>
        </w:tc>
        <w:tc>
          <w:tcPr>
            <w:tcW w:w="1109" w:type="dxa"/>
          </w:tcPr>
          <w:p w14:paraId="6E89FFFF" w14:textId="77777777" w:rsidR="00E37480" w:rsidRPr="00740ADD" w:rsidRDefault="009E1409" w:rsidP="00E37480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186099,622</w:t>
            </w:r>
          </w:p>
        </w:tc>
      </w:tr>
      <w:bookmarkEnd w:id="0"/>
      <w:tr w:rsidR="00740ADD" w:rsidRPr="00575D16" w14:paraId="1D8F9185" w14:textId="77777777" w:rsidTr="00740ADD">
        <w:trPr>
          <w:trHeight w:val="284"/>
        </w:trPr>
        <w:tc>
          <w:tcPr>
            <w:tcW w:w="4625" w:type="dxa"/>
            <w:shd w:val="clear" w:color="auto" w:fill="FFFFFF" w:themeFill="background1"/>
            <w:vAlign w:val="center"/>
          </w:tcPr>
          <w:p w14:paraId="7FCA487E" w14:textId="77777777" w:rsidR="009E1409" w:rsidRPr="00740ADD" w:rsidRDefault="009E1409" w:rsidP="009E1409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185" w:type="dxa"/>
            <w:shd w:val="clear" w:color="auto" w:fill="FFFFFF" w:themeFill="background1"/>
          </w:tcPr>
          <w:p w14:paraId="0E4C00C3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26041,135</w:t>
            </w:r>
          </w:p>
        </w:tc>
        <w:tc>
          <w:tcPr>
            <w:tcW w:w="1186" w:type="dxa"/>
            <w:shd w:val="clear" w:color="auto" w:fill="FFFFFF" w:themeFill="background1"/>
          </w:tcPr>
          <w:p w14:paraId="14C5FD67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26041,135</w:t>
            </w:r>
          </w:p>
        </w:tc>
        <w:tc>
          <w:tcPr>
            <w:tcW w:w="1186" w:type="dxa"/>
            <w:shd w:val="clear" w:color="auto" w:fill="FFFFFF" w:themeFill="background1"/>
          </w:tcPr>
          <w:p w14:paraId="0A97139D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26041,135</w:t>
            </w:r>
          </w:p>
        </w:tc>
        <w:tc>
          <w:tcPr>
            <w:tcW w:w="1186" w:type="dxa"/>
            <w:shd w:val="clear" w:color="auto" w:fill="FFFFFF" w:themeFill="background1"/>
          </w:tcPr>
          <w:p w14:paraId="60D8348A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25441,254</w:t>
            </w:r>
          </w:p>
        </w:tc>
        <w:tc>
          <w:tcPr>
            <w:tcW w:w="1185" w:type="dxa"/>
            <w:shd w:val="clear" w:color="auto" w:fill="FFFFFF" w:themeFill="background1"/>
          </w:tcPr>
          <w:p w14:paraId="61648F69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26449,304</w:t>
            </w:r>
          </w:p>
        </w:tc>
        <w:tc>
          <w:tcPr>
            <w:tcW w:w="1186" w:type="dxa"/>
            <w:shd w:val="clear" w:color="auto" w:fill="FFFFFF" w:themeFill="background1"/>
          </w:tcPr>
          <w:p w14:paraId="69DEA3F5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27497,676</w:t>
            </w:r>
          </w:p>
        </w:tc>
        <w:tc>
          <w:tcPr>
            <w:tcW w:w="1186" w:type="dxa"/>
            <w:shd w:val="clear" w:color="auto" w:fill="FFFFFF" w:themeFill="background1"/>
          </w:tcPr>
          <w:p w14:paraId="1D44CEAA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28587,983</w:t>
            </w:r>
          </w:p>
        </w:tc>
        <w:tc>
          <w:tcPr>
            <w:tcW w:w="1109" w:type="dxa"/>
          </w:tcPr>
          <w:p w14:paraId="73B90F5E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186099,622</w:t>
            </w:r>
          </w:p>
        </w:tc>
      </w:tr>
      <w:tr w:rsidR="00740ADD" w:rsidRPr="00575D16" w14:paraId="502FF46B" w14:textId="77777777" w:rsidTr="00740ADD">
        <w:trPr>
          <w:trHeight w:val="77"/>
        </w:trPr>
        <w:tc>
          <w:tcPr>
            <w:tcW w:w="4625" w:type="dxa"/>
            <w:shd w:val="clear" w:color="auto" w:fill="FFFFFF" w:themeFill="background1"/>
          </w:tcPr>
          <w:p w14:paraId="27CE6546" w14:textId="77777777" w:rsidR="00E37480" w:rsidRPr="00740ADD" w:rsidRDefault="00E37480" w:rsidP="00BE099D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340FEC9F" w14:textId="77777777" w:rsidR="00E37480" w:rsidRPr="00740ADD" w:rsidRDefault="00E37480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61F56075" w14:textId="77777777" w:rsidR="00E37480" w:rsidRPr="00740ADD" w:rsidRDefault="00E37480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D825A66" w14:textId="77777777" w:rsidR="00E37480" w:rsidRPr="00740ADD" w:rsidRDefault="00E37480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2CD2B221" w14:textId="77777777" w:rsidR="00E37480" w:rsidRPr="00740ADD" w:rsidRDefault="00E37480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2A0862DF" w14:textId="77777777" w:rsidR="00E37480" w:rsidRPr="00740ADD" w:rsidRDefault="00E37480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EC5D869" w14:textId="77777777" w:rsidR="00E37480" w:rsidRPr="00740ADD" w:rsidRDefault="00E37480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270BEDFE" w14:textId="77777777" w:rsidR="00E37480" w:rsidRPr="00740ADD" w:rsidRDefault="00E37480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Align w:val="center"/>
          </w:tcPr>
          <w:p w14:paraId="0FB5E572" w14:textId="77777777" w:rsidR="00E37480" w:rsidRPr="00740ADD" w:rsidRDefault="00E37480" w:rsidP="00BE09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740ADD" w:rsidRPr="00575D16" w14:paraId="783FD3E7" w14:textId="77777777" w:rsidTr="00740ADD">
        <w:trPr>
          <w:trHeight w:val="70"/>
        </w:trPr>
        <w:tc>
          <w:tcPr>
            <w:tcW w:w="4625" w:type="dxa"/>
            <w:shd w:val="clear" w:color="auto" w:fill="FFFFFF" w:themeFill="background1"/>
          </w:tcPr>
          <w:p w14:paraId="5AC09AF0" w14:textId="77777777" w:rsidR="009E1409" w:rsidRPr="00740ADD" w:rsidRDefault="009E1409" w:rsidP="009E1409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1185" w:type="dxa"/>
            <w:shd w:val="clear" w:color="auto" w:fill="FFFFFF" w:themeFill="background1"/>
          </w:tcPr>
          <w:p w14:paraId="2A04E2DF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26041,135</w:t>
            </w:r>
          </w:p>
        </w:tc>
        <w:tc>
          <w:tcPr>
            <w:tcW w:w="1186" w:type="dxa"/>
            <w:shd w:val="clear" w:color="auto" w:fill="FFFFFF" w:themeFill="background1"/>
          </w:tcPr>
          <w:p w14:paraId="18805E41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26041,135</w:t>
            </w:r>
          </w:p>
        </w:tc>
        <w:tc>
          <w:tcPr>
            <w:tcW w:w="1186" w:type="dxa"/>
            <w:shd w:val="clear" w:color="auto" w:fill="FFFFFF" w:themeFill="background1"/>
          </w:tcPr>
          <w:p w14:paraId="0FACA3E8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26041,135</w:t>
            </w:r>
          </w:p>
        </w:tc>
        <w:tc>
          <w:tcPr>
            <w:tcW w:w="1186" w:type="dxa"/>
            <w:shd w:val="clear" w:color="auto" w:fill="FFFFFF" w:themeFill="background1"/>
          </w:tcPr>
          <w:p w14:paraId="6D18A8E9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25441,254</w:t>
            </w:r>
          </w:p>
        </w:tc>
        <w:tc>
          <w:tcPr>
            <w:tcW w:w="1185" w:type="dxa"/>
            <w:shd w:val="clear" w:color="auto" w:fill="FFFFFF" w:themeFill="background1"/>
          </w:tcPr>
          <w:p w14:paraId="6614E43C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26449,304</w:t>
            </w:r>
          </w:p>
        </w:tc>
        <w:tc>
          <w:tcPr>
            <w:tcW w:w="1186" w:type="dxa"/>
            <w:shd w:val="clear" w:color="auto" w:fill="FFFFFF" w:themeFill="background1"/>
          </w:tcPr>
          <w:p w14:paraId="4A84B9B9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27497,676</w:t>
            </w:r>
          </w:p>
        </w:tc>
        <w:tc>
          <w:tcPr>
            <w:tcW w:w="1186" w:type="dxa"/>
            <w:shd w:val="clear" w:color="auto" w:fill="FFFFFF" w:themeFill="background1"/>
          </w:tcPr>
          <w:p w14:paraId="60D5C592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28587,983</w:t>
            </w:r>
          </w:p>
        </w:tc>
        <w:tc>
          <w:tcPr>
            <w:tcW w:w="1109" w:type="dxa"/>
          </w:tcPr>
          <w:p w14:paraId="04096A4E" w14:textId="77777777" w:rsidR="009E1409" w:rsidRPr="00740ADD" w:rsidRDefault="009E1409" w:rsidP="009E1409">
            <w:pPr>
              <w:pStyle w:val="a9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740ADD">
              <w:rPr>
                <w:rFonts w:cs="Times New Roman"/>
                <w:sz w:val="18"/>
                <w:szCs w:val="18"/>
              </w:rPr>
              <w:t>186099,622</w:t>
            </w:r>
          </w:p>
        </w:tc>
      </w:tr>
      <w:tr w:rsidR="00740ADD" w:rsidRPr="00575D16" w14:paraId="6F134AC9" w14:textId="77777777" w:rsidTr="00740ADD">
        <w:trPr>
          <w:trHeight w:val="70"/>
        </w:trPr>
        <w:tc>
          <w:tcPr>
            <w:tcW w:w="4625" w:type="dxa"/>
            <w:shd w:val="clear" w:color="auto" w:fill="FFFFFF" w:themeFill="background1"/>
          </w:tcPr>
          <w:p w14:paraId="43B12D25" w14:textId="77777777" w:rsidR="00BC6BB5" w:rsidRPr="00740ADD" w:rsidRDefault="00BC6BB5" w:rsidP="00BC6BB5">
            <w:pPr>
              <w:spacing w:line="230" w:lineRule="auto"/>
              <w:ind w:left="-138" w:firstLine="0"/>
              <w:rPr>
                <w:rFonts w:eastAsia="Times New Roman" w:cs="Times New Roman"/>
                <w:b/>
                <w:bCs/>
                <w:spacing w:val="-2"/>
                <w:sz w:val="18"/>
                <w:szCs w:val="18"/>
              </w:rPr>
            </w:pPr>
            <w:r w:rsidRPr="00740AD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</w:rPr>
              <w:t>Нераспределенный резерв (областной бюджет)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DB164" w14:textId="77777777" w:rsidR="00BC6BB5" w:rsidRPr="00740ADD" w:rsidRDefault="00BC6BB5" w:rsidP="007D0652">
            <w:pPr>
              <w:pStyle w:val="a9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B3813" w14:textId="77777777" w:rsidR="00BC6BB5" w:rsidRPr="00740ADD" w:rsidRDefault="00BC6BB5" w:rsidP="007D0652">
            <w:pPr>
              <w:pStyle w:val="a9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2F65C" w14:textId="77777777" w:rsidR="00BC6BB5" w:rsidRPr="00740ADD" w:rsidRDefault="00BC6BB5" w:rsidP="007D0652">
            <w:pPr>
              <w:pStyle w:val="a9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20FE0" w14:textId="77777777" w:rsidR="00BC6BB5" w:rsidRPr="00740ADD" w:rsidRDefault="00BC6BB5" w:rsidP="007D0652">
            <w:pPr>
              <w:pStyle w:val="a9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7BFCA" w14:textId="77777777" w:rsidR="00BC6BB5" w:rsidRPr="00740ADD" w:rsidRDefault="00BC6BB5" w:rsidP="007D0652">
            <w:pPr>
              <w:pStyle w:val="a9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5AA28" w14:textId="77777777" w:rsidR="00BC6BB5" w:rsidRPr="00740ADD" w:rsidRDefault="00BC6BB5" w:rsidP="007D0652">
            <w:pPr>
              <w:pStyle w:val="a9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DB172" w14:textId="77777777" w:rsidR="00BC6BB5" w:rsidRPr="00740ADD" w:rsidRDefault="00BC6BB5" w:rsidP="007D0652">
            <w:pPr>
              <w:pStyle w:val="a9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14:paraId="435D585A" w14:textId="77777777" w:rsidR="00BC6BB5" w:rsidRPr="00740ADD" w:rsidRDefault="00BC6BB5" w:rsidP="007D0652">
            <w:pPr>
              <w:pStyle w:val="a9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5228F5E8" w14:textId="77777777" w:rsidR="00BE099D" w:rsidRPr="00575D16" w:rsidRDefault="00BE099D" w:rsidP="00BE099D">
      <w:pPr>
        <w:rPr>
          <w:rFonts w:ascii="Times New Roman" w:hAnsi="Times New Roman" w:cs="Times New Roman"/>
          <w:b/>
          <w:sz w:val="20"/>
          <w:szCs w:val="20"/>
        </w:rPr>
      </w:pPr>
    </w:p>
    <w:p w14:paraId="086EACE9" w14:textId="77777777" w:rsidR="00880EF6" w:rsidRPr="00575D16" w:rsidRDefault="00880EF6" w:rsidP="00BC6BB5">
      <w:pPr>
        <w:pStyle w:val="a9"/>
        <w:ind w:left="-993"/>
        <w:rPr>
          <w:rFonts w:ascii="Times New Roman" w:hAnsi="Times New Roman" w:cs="Times New Roman"/>
          <w:b/>
          <w:sz w:val="20"/>
          <w:szCs w:val="20"/>
        </w:rPr>
      </w:pPr>
    </w:p>
    <w:sectPr w:rsidR="00880EF6" w:rsidRPr="00575D16" w:rsidSect="00F72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0" w:left="1701" w:header="709" w:footer="709" w:gutter="0"/>
      <w:pgNumType w:start="1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DEB2" w14:textId="77777777" w:rsidR="000E5926" w:rsidRDefault="000E5926" w:rsidP="009C6990">
      <w:pPr>
        <w:spacing w:after="0" w:line="240" w:lineRule="auto"/>
      </w:pPr>
      <w:r>
        <w:separator/>
      </w:r>
    </w:p>
  </w:endnote>
  <w:endnote w:type="continuationSeparator" w:id="0">
    <w:p w14:paraId="276E0998" w14:textId="77777777" w:rsidR="000E5926" w:rsidRDefault="000E5926" w:rsidP="009C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627B" w14:textId="77777777" w:rsidR="00BE099D" w:rsidRDefault="00BE09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4F18" w14:textId="77777777" w:rsidR="00BE099D" w:rsidRDefault="00BE09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47CC" w14:textId="77777777" w:rsidR="00BE099D" w:rsidRDefault="00BE0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7B19" w14:textId="77777777" w:rsidR="000E5926" w:rsidRDefault="000E5926" w:rsidP="009C6990">
      <w:pPr>
        <w:spacing w:after="0" w:line="240" w:lineRule="auto"/>
      </w:pPr>
      <w:r>
        <w:separator/>
      </w:r>
    </w:p>
  </w:footnote>
  <w:footnote w:type="continuationSeparator" w:id="0">
    <w:p w14:paraId="23A47BE7" w14:textId="77777777" w:rsidR="000E5926" w:rsidRDefault="000E5926" w:rsidP="009C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44E3" w14:textId="77777777" w:rsidR="00BE099D" w:rsidRDefault="00BE09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713787"/>
      <w:docPartObj>
        <w:docPartGallery w:val="Page Numbers (Top of Page)"/>
        <w:docPartUnique/>
      </w:docPartObj>
    </w:sdtPr>
    <w:sdtEndPr/>
    <w:sdtContent>
      <w:p w14:paraId="7A78F6AF" w14:textId="77777777" w:rsidR="00BE099D" w:rsidRDefault="009F18C2">
        <w:pPr>
          <w:pStyle w:val="a3"/>
          <w:jc w:val="center"/>
        </w:pPr>
      </w:p>
    </w:sdtContent>
  </w:sdt>
  <w:p w14:paraId="0D9C8233" w14:textId="77777777" w:rsidR="00BE099D" w:rsidRDefault="00BE09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A119" w14:textId="77777777" w:rsidR="00BE099D" w:rsidRDefault="00BE09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EDE"/>
    <w:multiLevelType w:val="hybridMultilevel"/>
    <w:tmpl w:val="094AC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15FC"/>
    <w:multiLevelType w:val="hybridMultilevel"/>
    <w:tmpl w:val="93909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2DDE"/>
    <w:multiLevelType w:val="hybridMultilevel"/>
    <w:tmpl w:val="93FE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F5710"/>
    <w:multiLevelType w:val="hybridMultilevel"/>
    <w:tmpl w:val="F0769910"/>
    <w:lvl w:ilvl="0" w:tplc="98EAF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118C7"/>
    <w:multiLevelType w:val="hybridMultilevel"/>
    <w:tmpl w:val="22E89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A99"/>
    <w:multiLevelType w:val="hybridMultilevel"/>
    <w:tmpl w:val="42FC2192"/>
    <w:lvl w:ilvl="0" w:tplc="98EAF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275EB"/>
    <w:multiLevelType w:val="hybridMultilevel"/>
    <w:tmpl w:val="22E89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C279B"/>
    <w:multiLevelType w:val="hybridMultilevel"/>
    <w:tmpl w:val="F0769910"/>
    <w:lvl w:ilvl="0" w:tplc="98EAF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D1DB0"/>
    <w:multiLevelType w:val="hybridMultilevel"/>
    <w:tmpl w:val="2FD6A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267D"/>
    <w:multiLevelType w:val="hybridMultilevel"/>
    <w:tmpl w:val="9AE247DA"/>
    <w:lvl w:ilvl="0" w:tplc="C9C66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46DA4"/>
    <w:multiLevelType w:val="hybridMultilevel"/>
    <w:tmpl w:val="8D8C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A6AA1"/>
    <w:multiLevelType w:val="hybridMultilevel"/>
    <w:tmpl w:val="F0769910"/>
    <w:lvl w:ilvl="0" w:tplc="98EAF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498450">
    <w:abstractNumId w:val="2"/>
  </w:num>
  <w:num w:numId="2" w16cid:durableId="984435578">
    <w:abstractNumId w:val="6"/>
  </w:num>
  <w:num w:numId="3" w16cid:durableId="1086654083">
    <w:abstractNumId w:val="4"/>
  </w:num>
  <w:num w:numId="4" w16cid:durableId="1765493567">
    <w:abstractNumId w:val="0"/>
  </w:num>
  <w:num w:numId="5" w16cid:durableId="1645894476">
    <w:abstractNumId w:val="10"/>
  </w:num>
  <w:num w:numId="6" w16cid:durableId="141896202">
    <w:abstractNumId w:val="8"/>
  </w:num>
  <w:num w:numId="7" w16cid:durableId="2104063144">
    <w:abstractNumId w:val="5"/>
  </w:num>
  <w:num w:numId="8" w16cid:durableId="864098860">
    <w:abstractNumId w:val="11"/>
  </w:num>
  <w:num w:numId="9" w16cid:durableId="782194882">
    <w:abstractNumId w:val="7"/>
  </w:num>
  <w:num w:numId="10" w16cid:durableId="1539970375">
    <w:abstractNumId w:val="3"/>
  </w:num>
  <w:num w:numId="11" w16cid:durableId="1626227417">
    <w:abstractNumId w:val="9"/>
  </w:num>
  <w:num w:numId="12" w16cid:durableId="132959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8E6"/>
    <w:rsid w:val="00007006"/>
    <w:rsid w:val="00033C64"/>
    <w:rsid w:val="0004363D"/>
    <w:rsid w:val="0004369B"/>
    <w:rsid w:val="0004469B"/>
    <w:rsid w:val="00044A42"/>
    <w:rsid w:val="000540A1"/>
    <w:rsid w:val="00057386"/>
    <w:rsid w:val="00073937"/>
    <w:rsid w:val="00085FD5"/>
    <w:rsid w:val="000918D5"/>
    <w:rsid w:val="000A265B"/>
    <w:rsid w:val="000B1F4E"/>
    <w:rsid w:val="000B39AE"/>
    <w:rsid w:val="000C7A76"/>
    <w:rsid w:val="000C7C9E"/>
    <w:rsid w:val="000D5755"/>
    <w:rsid w:val="000D57B1"/>
    <w:rsid w:val="000E3D7E"/>
    <w:rsid w:val="000E5926"/>
    <w:rsid w:val="00122C8B"/>
    <w:rsid w:val="00123BDA"/>
    <w:rsid w:val="00124F90"/>
    <w:rsid w:val="00126E6A"/>
    <w:rsid w:val="00127A40"/>
    <w:rsid w:val="001313FA"/>
    <w:rsid w:val="00135707"/>
    <w:rsid w:val="00135A95"/>
    <w:rsid w:val="00142794"/>
    <w:rsid w:val="00142857"/>
    <w:rsid w:val="00146F9E"/>
    <w:rsid w:val="00152B53"/>
    <w:rsid w:val="00152EC6"/>
    <w:rsid w:val="001530EF"/>
    <w:rsid w:val="001557A1"/>
    <w:rsid w:val="00156EB1"/>
    <w:rsid w:val="00167FC9"/>
    <w:rsid w:val="00170128"/>
    <w:rsid w:val="001728E2"/>
    <w:rsid w:val="001B38FC"/>
    <w:rsid w:val="001C0FE3"/>
    <w:rsid w:val="001C208A"/>
    <w:rsid w:val="001C7F48"/>
    <w:rsid w:val="001D0CE2"/>
    <w:rsid w:val="001E06AF"/>
    <w:rsid w:val="001E07C7"/>
    <w:rsid w:val="00225259"/>
    <w:rsid w:val="002255A2"/>
    <w:rsid w:val="002325F1"/>
    <w:rsid w:val="00234EDA"/>
    <w:rsid w:val="00236B78"/>
    <w:rsid w:val="0024299D"/>
    <w:rsid w:val="0024630E"/>
    <w:rsid w:val="00267F32"/>
    <w:rsid w:val="00274499"/>
    <w:rsid w:val="00295EC9"/>
    <w:rsid w:val="002E2BFE"/>
    <w:rsid w:val="002E5BE9"/>
    <w:rsid w:val="002F1ABD"/>
    <w:rsid w:val="002F1F55"/>
    <w:rsid w:val="00301876"/>
    <w:rsid w:val="00305879"/>
    <w:rsid w:val="00314A2E"/>
    <w:rsid w:val="003257C6"/>
    <w:rsid w:val="00325927"/>
    <w:rsid w:val="00332140"/>
    <w:rsid w:val="00342FAD"/>
    <w:rsid w:val="003446F6"/>
    <w:rsid w:val="00351C1E"/>
    <w:rsid w:val="003554EB"/>
    <w:rsid w:val="0036019E"/>
    <w:rsid w:val="00361C29"/>
    <w:rsid w:val="00373ABE"/>
    <w:rsid w:val="0037599F"/>
    <w:rsid w:val="00393E4D"/>
    <w:rsid w:val="0039699C"/>
    <w:rsid w:val="003A1438"/>
    <w:rsid w:val="003A2247"/>
    <w:rsid w:val="003B7B05"/>
    <w:rsid w:val="003C47BD"/>
    <w:rsid w:val="003E52C8"/>
    <w:rsid w:val="003F18D4"/>
    <w:rsid w:val="003F40FA"/>
    <w:rsid w:val="003F7B48"/>
    <w:rsid w:val="0040361C"/>
    <w:rsid w:val="00410EB1"/>
    <w:rsid w:val="00423817"/>
    <w:rsid w:val="0042403A"/>
    <w:rsid w:val="00433A32"/>
    <w:rsid w:val="00433B43"/>
    <w:rsid w:val="00436D3F"/>
    <w:rsid w:val="004409DD"/>
    <w:rsid w:val="00444A80"/>
    <w:rsid w:val="0044723C"/>
    <w:rsid w:val="0045068D"/>
    <w:rsid w:val="004547B5"/>
    <w:rsid w:val="004605FD"/>
    <w:rsid w:val="00463CEA"/>
    <w:rsid w:val="0047250B"/>
    <w:rsid w:val="0047743B"/>
    <w:rsid w:val="004835D3"/>
    <w:rsid w:val="0048597D"/>
    <w:rsid w:val="004A46CF"/>
    <w:rsid w:val="004A5AC0"/>
    <w:rsid w:val="004B29DD"/>
    <w:rsid w:val="004B37AE"/>
    <w:rsid w:val="004D0307"/>
    <w:rsid w:val="004D158B"/>
    <w:rsid w:val="004D38C2"/>
    <w:rsid w:val="004D6E15"/>
    <w:rsid w:val="004F2D14"/>
    <w:rsid w:val="004F3563"/>
    <w:rsid w:val="004F4BCE"/>
    <w:rsid w:val="0050280C"/>
    <w:rsid w:val="005047FC"/>
    <w:rsid w:val="00515398"/>
    <w:rsid w:val="00515D48"/>
    <w:rsid w:val="00527C49"/>
    <w:rsid w:val="005336F5"/>
    <w:rsid w:val="005368EA"/>
    <w:rsid w:val="00546BF5"/>
    <w:rsid w:val="00547D32"/>
    <w:rsid w:val="00547E97"/>
    <w:rsid w:val="0055438A"/>
    <w:rsid w:val="0055528C"/>
    <w:rsid w:val="00566C54"/>
    <w:rsid w:val="0057290B"/>
    <w:rsid w:val="00575D16"/>
    <w:rsid w:val="00596066"/>
    <w:rsid w:val="005B3D8E"/>
    <w:rsid w:val="005B7DF2"/>
    <w:rsid w:val="005C0376"/>
    <w:rsid w:val="005C47D5"/>
    <w:rsid w:val="005F15D1"/>
    <w:rsid w:val="006103DA"/>
    <w:rsid w:val="00611025"/>
    <w:rsid w:val="00613F1B"/>
    <w:rsid w:val="00624823"/>
    <w:rsid w:val="0064032A"/>
    <w:rsid w:val="006610EE"/>
    <w:rsid w:val="00662E05"/>
    <w:rsid w:val="00674E66"/>
    <w:rsid w:val="00675561"/>
    <w:rsid w:val="0067665B"/>
    <w:rsid w:val="006852B4"/>
    <w:rsid w:val="00687130"/>
    <w:rsid w:val="00691138"/>
    <w:rsid w:val="006A2A16"/>
    <w:rsid w:val="006A640B"/>
    <w:rsid w:val="006A7DCA"/>
    <w:rsid w:val="006A7DEC"/>
    <w:rsid w:val="006B1D4E"/>
    <w:rsid w:val="006B34C2"/>
    <w:rsid w:val="006C0552"/>
    <w:rsid w:val="006F00A6"/>
    <w:rsid w:val="006F3D0F"/>
    <w:rsid w:val="006F7EE9"/>
    <w:rsid w:val="00703BD2"/>
    <w:rsid w:val="00737882"/>
    <w:rsid w:val="00740ADD"/>
    <w:rsid w:val="00740C30"/>
    <w:rsid w:val="00742E36"/>
    <w:rsid w:val="00753830"/>
    <w:rsid w:val="00761C1A"/>
    <w:rsid w:val="00767840"/>
    <w:rsid w:val="00773B71"/>
    <w:rsid w:val="007843EA"/>
    <w:rsid w:val="0078595F"/>
    <w:rsid w:val="00787013"/>
    <w:rsid w:val="00793753"/>
    <w:rsid w:val="0079727C"/>
    <w:rsid w:val="007A2096"/>
    <w:rsid w:val="007A50EB"/>
    <w:rsid w:val="007A7124"/>
    <w:rsid w:val="007B045B"/>
    <w:rsid w:val="007C3C55"/>
    <w:rsid w:val="007D0B05"/>
    <w:rsid w:val="007D14B0"/>
    <w:rsid w:val="007D7131"/>
    <w:rsid w:val="007E0FDA"/>
    <w:rsid w:val="007E1D76"/>
    <w:rsid w:val="007E4BA0"/>
    <w:rsid w:val="00804E3C"/>
    <w:rsid w:val="00816C36"/>
    <w:rsid w:val="008243B8"/>
    <w:rsid w:val="00830C1F"/>
    <w:rsid w:val="00830D04"/>
    <w:rsid w:val="00835A1C"/>
    <w:rsid w:val="008416D4"/>
    <w:rsid w:val="00847680"/>
    <w:rsid w:val="00852ED4"/>
    <w:rsid w:val="00880EF6"/>
    <w:rsid w:val="008812FE"/>
    <w:rsid w:val="008916B1"/>
    <w:rsid w:val="00893F97"/>
    <w:rsid w:val="00894531"/>
    <w:rsid w:val="008C0C78"/>
    <w:rsid w:val="008C557E"/>
    <w:rsid w:val="008C73D0"/>
    <w:rsid w:val="008C794C"/>
    <w:rsid w:val="008D21A6"/>
    <w:rsid w:val="008F1CC4"/>
    <w:rsid w:val="008F35C5"/>
    <w:rsid w:val="00901986"/>
    <w:rsid w:val="00906DA7"/>
    <w:rsid w:val="00911B84"/>
    <w:rsid w:val="009202AD"/>
    <w:rsid w:val="00933497"/>
    <w:rsid w:val="00946838"/>
    <w:rsid w:val="0096265A"/>
    <w:rsid w:val="0096553A"/>
    <w:rsid w:val="00965B7A"/>
    <w:rsid w:val="00976D6F"/>
    <w:rsid w:val="00985A95"/>
    <w:rsid w:val="00990D32"/>
    <w:rsid w:val="00996C0E"/>
    <w:rsid w:val="009B460F"/>
    <w:rsid w:val="009B6F7E"/>
    <w:rsid w:val="009C1F5D"/>
    <w:rsid w:val="009C22AC"/>
    <w:rsid w:val="009C6990"/>
    <w:rsid w:val="009C7486"/>
    <w:rsid w:val="009C7D26"/>
    <w:rsid w:val="009E1409"/>
    <w:rsid w:val="009E5F94"/>
    <w:rsid w:val="009E7825"/>
    <w:rsid w:val="009F18C2"/>
    <w:rsid w:val="00A06D21"/>
    <w:rsid w:val="00A1204A"/>
    <w:rsid w:val="00A368DF"/>
    <w:rsid w:val="00A41901"/>
    <w:rsid w:val="00A4580E"/>
    <w:rsid w:val="00A50519"/>
    <w:rsid w:val="00A54E07"/>
    <w:rsid w:val="00A56007"/>
    <w:rsid w:val="00A65C0D"/>
    <w:rsid w:val="00A667E1"/>
    <w:rsid w:val="00A72C89"/>
    <w:rsid w:val="00A734AA"/>
    <w:rsid w:val="00A85148"/>
    <w:rsid w:val="00AA1225"/>
    <w:rsid w:val="00AA3E7A"/>
    <w:rsid w:val="00AB5B51"/>
    <w:rsid w:val="00AD6DCC"/>
    <w:rsid w:val="00AE2556"/>
    <w:rsid w:val="00AE2ED3"/>
    <w:rsid w:val="00AF7B92"/>
    <w:rsid w:val="00B02436"/>
    <w:rsid w:val="00B06555"/>
    <w:rsid w:val="00B155F9"/>
    <w:rsid w:val="00B1574F"/>
    <w:rsid w:val="00B21EF1"/>
    <w:rsid w:val="00B238EB"/>
    <w:rsid w:val="00B25ED7"/>
    <w:rsid w:val="00B32743"/>
    <w:rsid w:val="00B41256"/>
    <w:rsid w:val="00B4167B"/>
    <w:rsid w:val="00B42F77"/>
    <w:rsid w:val="00B4368C"/>
    <w:rsid w:val="00B47BC7"/>
    <w:rsid w:val="00B517AF"/>
    <w:rsid w:val="00B600CB"/>
    <w:rsid w:val="00B62345"/>
    <w:rsid w:val="00B67DD7"/>
    <w:rsid w:val="00B74C08"/>
    <w:rsid w:val="00B770BA"/>
    <w:rsid w:val="00B774BC"/>
    <w:rsid w:val="00B82BCA"/>
    <w:rsid w:val="00B8406A"/>
    <w:rsid w:val="00B846AD"/>
    <w:rsid w:val="00B926EA"/>
    <w:rsid w:val="00BC0ACA"/>
    <w:rsid w:val="00BC6BB5"/>
    <w:rsid w:val="00BD6C92"/>
    <w:rsid w:val="00BD765C"/>
    <w:rsid w:val="00BE099D"/>
    <w:rsid w:val="00BE591C"/>
    <w:rsid w:val="00BF2CAC"/>
    <w:rsid w:val="00C06280"/>
    <w:rsid w:val="00C07F96"/>
    <w:rsid w:val="00C13EE5"/>
    <w:rsid w:val="00C22394"/>
    <w:rsid w:val="00C303FA"/>
    <w:rsid w:val="00C30596"/>
    <w:rsid w:val="00C40B82"/>
    <w:rsid w:val="00C42FCB"/>
    <w:rsid w:val="00C45DA2"/>
    <w:rsid w:val="00C512BE"/>
    <w:rsid w:val="00C572BB"/>
    <w:rsid w:val="00C64115"/>
    <w:rsid w:val="00C64444"/>
    <w:rsid w:val="00C64557"/>
    <w:rsid w:val="00C64BF6"/>
    <w:rsid w:val="00C84F4B"/>
    <w:rsid w:val="00C963F8"/>
    <w:rsid w:val="00C97145"/>
    <w:rsid w:val="00CA42D1"/>
    <w:rsid w:val="00CB03D7"/>
    <w:rsid w:val="00CB58FC"/>
    <w:rsid w:val="00CC63A7"/>
    <w:rsid w:val="00CD0C5D"/>
    <w:rsid w:val="00CD3A29"/>
    <w:rsid w:val="00CD4F31"/>
    <w:rsid w:val="00CE38FE"/>
    <w:rsid w:val="00CE39D1"/>
    <w:rsid w:val="00CE5410"/>
    <w:rsid w:val="00CF4313"/>
    <w:rsid w:val="00CF6712"/>
    <w:rsid w:val="00D027A1"/>
    <w:rsid w:val="00D10222"/>
    <w:rsid w:val="00D13F35"/>
    <w:rsid w:val="00D25768"/>
    <w:rsid w:val="00D27EF2"/>
    <w:rsid w:val="00D35711"/>
    <w:rsid w:val="00D363BC"/>
    <w:rsid w:val="00D474F0"/>
    <w:rsid w:val="00D6167A"/>
    <w:rsid w:val="00D62791"/>
    <w:rsid w:val="00D66690"/>
    <w:rsid w:val="00D748D0"/>
    <w:rsid w:val="00D75EC2"/>
    <w:rsid w:val="00D75FC1"/>
    <w:rsid w:val="00D8504E"/>
    <w:rsid w:val="00D851B3"/>
    <w:rsid w:val="00D90769"/>
    <w:rsid w:val="00DA31EF"/>
    <w:rsid w:val="00DA452A"/>
    <w:rsid w:val="00DB23A8"/>
    <w:rsid w:val="00DC2997"/>
    <w:rsid w:val="00DC3958"/>
    <w:rsid w:val="00DC3E54"/>
    <w:rsid w:val="00DD08E6"/>
    <w:rsid w:val="00DF60FD"/>
    <w:rsid w:val="00E02467"/>
    <w:rsid w:val="00E055B4"/>
    <w:rsid w:val="00E11094"/>
    <w:rsid w:val="00E17D0B"/>
    <w:rsid w:val="00E210B2"/>
    <w:rsid w:val="00E266D9"/>
    <w:rsid w:val="00E37480"/>
    <w:rsid w:val="00E40A46"/>
    <w:rsid w:val="00E4753E"/>
    <w:rsid w:val="00E5343C"/>
    <w:rsid w:val="00E65931"/>
    <w:rsid w:val="00E71998"/>
    <w:rsid w:val="00E82C8A"/>
    <w:rsid w:val="00E9036B"/>
    <w:rsid w:val="00E92ABD"/>
    <w:rsid w:val="00EB3A89"/>
    <w:rsid w:val="00ED391F"/>
    <w:rsid w:val="00EF2088"/>
    <w:rsid w:val="00F05FBA"/>
    <w:rsid w:val="00F11D6C"/>
    <w:rsid w:val="00F15C1E"/>
    <w:rsid w:val="00F2028B"/>
    <w:rsid w:val="00F22B3C"/>
    <w:rsid w:val="00F336F1"/>
    <w:rsid w:val="00F34D2D"/>
    <w:rsid w:val="00F43EB0"/>
    <w:rsid w:val="00F50117"/>
    <w:rsid w:val="00F577C2"/>
    <w:rsid w:val="00F729F6"/>
    <w:rsid w:val="00F821F8"/>
    <w:rsid w:val="00F938C1"/>
    <w:rsid w:val="00F93F44"/>
    <w:rsid w:val="00FA0CE3"/>
    <w:rsid w:val="00FB2B87"/>
    <w:rsid w:val="00FC54A7"/>
    <w:rsid w:val="00FD1D0F"/>
    <w:rsid w:val="00FD2830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496E"/>
  <w15:docId w15:val="{F342D9BC-93D6-4694-BF79-6BD18ED6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990"/>
  </w:style>
  <w:style w:type="paragraph" w:styleId="a5">
    <w:name w:val="footer"/>
    <w:basedOn w:val="a"/>
    <w:link w:val="a6"/>
    <w:uiPriority w:val="99"/>
    <w:unhideWhenUsed/>
    <w:rsid w:val="009C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990"/>
  </w:style>
  <w:style w:type="paragraph" w:styleId="a7">
    <w:name w:val="Balloon Text"/>
    <w:basedOn w:val="a"/>
    <w:link w:val="a8"/>
    <w:uiPriority w:val="99"/>
    <w:semiHidden/>
    <w:unhideWhenUsed/>
    <w:rsid w:val="0078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7D0B"/>
    <w:pPr>
      <w:ind w:left="720"/>
      <w:contextualSpacing/>
    </w:pPr>
  </w:style>
  <w:style w:type="table" w:styleId="aa">
    <w:name w:val="Table Grid"/>
    <w:basedOn w:val="a1"/>
    <w:uiPriority w:val="99"/>
    <w:rsid w:val="00E1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F22B3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5047F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047FC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5047F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ACB6-AE16-41A3-BE2E-9427F058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ШишловаМВ</dc:creator>
  <cp:lastModifiedBy>Наташа Лаврова 2</cp:lastModifiedBy>
  <cp:revision>97</cp:revision>
  <cp:lastPrinted>2023-10-12T06:57:00Z</cp:lastPrinted>
  <dcterms:created xsi:type="dcterms:W3CDTF">2023-06-27T10:06:00Z</dcterms:created>
  <dcterms:modified xsi:type="dcterms:W3CDTF">2024-03-29T14:25:00Z</dcterms:modified>
</cp:coreProperties>
</file>