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655BE1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655BE1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рирост оборота продукции и услуг, производимых малыми предприятиями, в том числе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  <w:proofErr w:type="gramEnd"/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7C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</w:t>
            </w:r>
            <w:r w:rsidR="006952E1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количество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созданных физическими лицами в возрасте до 25 лет включительно, получивших комплекс услуг</w:t>
            </w:r>
            <w:r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и (или) фи</w:t>
            </w:r>
            <w:r w:rsidR="00C16259" w:rsidRPr="001207C2">
              <w:rPr>
                <w:rFonts w:ascii="Times New Roman" w:hAnsi="Times New Roman" w:cs="Times New Roman"/>
                <w:sz w:val="24"/>
                <w:szCs w:val="24"/>
              </w:rPr>
              <w:t>нансовую поддержку в виде грантов, накопленным итогом</w:t>
            </w:r>
            <w:r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  <w:proofErr w:type="gramEnd"/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в 2014 - 202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 xml:space="preserve"> годах составляет 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BE1">
              <w:rPr>
                <w:rFonts w:ascii="Times New Roman" w:hAnsi="Times New Roman" w:cs="Times New Roman"/>
                <w:sz w:val="24"/>
                <w:szCs w:val="24"/>
              </w:rPr>
              <w:t> 400 900,354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65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212 774,028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594AAD" w:rsidRPr="00600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BE1">
              <w:rPr>
                <w:rFonts w:ascii="Times New Roman" w:hAnsi="Times New Roman" w:cs="Times New Roman"/>
                <w:sz w:val="24"/>
                <w:szCs w:val="24"/>
              </w:rPr>
              <w:t>79 046,874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60 855,340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46 861,740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6528D" w:rsidRPr="00EE1C79" w:rsidRDefault="00B6528D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152 736,184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BE1">
              <w:rPr>
                <w:rFonts w:ascii="Times New Roman" w:hAnsi="Times New Roman" w:cs="Times New Roman"/>
                <w:sz w:val="24"/>
                <w:szCs w:val="24"/>
              </w:rPr>
              <w:t>45 665,352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35 560,786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97 597,427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157 355,728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594AAD" w:rsidRPr="00600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BE1">
              <w:rPr>
                <w:rFonts w:ascii="Times New Roman" w:hAnsi="Times New Roman" w:cs="Times New Roman"/>
                <w:sz w:val="24"/>
                <w:szCs w:val="24"/>
              </w:rPr>
              <w:t>25 604,674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100 297,240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6528D" w:rsidRPr="00EE1C79" w:rsidRDefault="00B6528D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105 755,984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бюджета, предоставленные бюджету Курской области (субсидии), - </w:t>
            </w:r>
            <w:r w:rsidR="00B6528D">
              <w:rPr>
                <w:rFonts w:ascii="Times New Roman" w:hAnsi="Times New Roman" w:cs="Times New Roman"/>
                <w:sz w:val="24"/>
                <w:szCs w:val="24"/>
              </w:rPr>
              <w:t xml:space="preserve">1 255 235,002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3 442,200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0 558,100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Default="00D251BC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46 564,500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B2D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2D59" w:rsidRPr="00EE1C79" w:rsidRDefault="005B2D59" w:rsidP="0065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46 980,200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0A37A7" w:rsidP="000A37A7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5B2D5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– </w:t>
            </w:r>
            <w:r w:rsidR="005B2D59">
              <w:rPr>
                <w:sz w:val="24"/>
                <w:szCs w:val="24"/>
              </w:rPr>
              <w:t>143 475</w:t>
            </w:r>
            <w:r>
              <w:rPr>
                <w:sz w:val="24"/>
                <w:szCs w:val="24"/>
              </w:rPr>
              <w:t>,</w:t>
            </w:r>
            <w:r w:rsidR="00BB2E99" w:rsidRPr="00BB2E99">
              <w:rPr>
                <w:sz w:val="24"/>
                <w:szCs w:val="24"/>
              </w:rPr>
              <w:t>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 xml:space="preserve"> в 2014-2021 годах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по отношению к 2014 году на 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</w:t>
            </w:r>
            <w:r w:rsidR="00520623" w:rsidRPr="0052062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итогам первого этапа – 31 единица, по итогам второго этапа – 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единиц, в том числе по итогам первого этапа – 53 единицы, по итогам второго этапа – 3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 15 % в 202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</w:t>
            </w:r>
            <w:r w:rsidR="00285AD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      </w:r>
            <w:r w:rsidR="005643C3" w:rsidRPr="00564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7C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предпринимателей,</w:t>
            </w:r>
            <w:r w:rsidR="00520623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количество</w:t>
            </w:r>
            <w:r w:rsidR="00943BAA" w:rsidRPr="001207C2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</w:t>
            </w:r>
            <w:r w:rsidR="00372DD6" w:rsidRPr="001207C2">
              <w:rPr>
                <w:rFonts w:ascii="Times New Roman" w:hAnsi="Times New Roman" w:cs="Times New Roman"/>
                <w:sz w:val="24"/>
                <w:szCs w:val="24"/>
              </w:rPr>
              <w:t>созданных физическими лицами в возрасте до 25 лет включительно, получивших комплекс услуг и (или) финансовую поддержку в виде грантов, накопленным итогом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</w:t>
            </w:r>
            <w:r w:rsidR="005643C3" w:rsidRPr="00564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5643C3" w:rsidRPr="00A318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</w:t>
            </w:r>
            <w:r w:rsidR="00A31883" w:rsidRPr="00A31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</w:t>
            </w:r>
            <w:r w:rsidR="00A31883" w:rsidRPr="00A31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0,611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</w:t>
            </w:r>
            <w:r w:rsidR="00A31883" w:rsidRPr="00A31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году 1</w:t>
            </w:r>
            <w:r w:rsidR="00C36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A31883" w:rsidRDefault="00A31883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18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утратил силу (постановление Администрации Курской области от 31.10.2022 № 1205-па)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Программные мероприятия выполнены во взаимодействии с 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Осуществлялись мероприятия по организации деятельности 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ведения предприятиями малого и среднего бизнеса Курской области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средние, средних в крупные.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Дифференцированный подход представляет собой принцип, на основании которого ресурсы, выделяемые на стимулирование,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поддержки, а также в отраслевые группы, 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 xml:space="preserve"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дств 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0C333F" w:rsidRPr="000C333F">
        <w:rPr>
          <w:rFonts w:ascii="Times New Roman" w:hAnsi="Times New Roman" w:cs="Times New Roman"/>
          <w:sz w:val="28"/>
          <w:szCs w:val="28"/>
        </w:rPr>
        <w:t>в</w:t>
      </w:r>
      <w:r w:rsidR="00C72BEA" w:rsidRPr="000C333F">
        <w:rPr>
          <w:rFonts w:ascii="Times New Roman" w:hAnsi="Times New Roman" w:cs="Times New Roman"/>
          <w:sz w:val="28"/>
          <w:szCs w:val="28"/>
        </w:rPr>
        <w:t xml:space="preserve"> 202</w:t>
      </w:r>
      <w:r w:rsidR="000C333F" w:rsidRPr="000C333F">
        <w:rPr>
          <w:rFonts w:ascii="Times New Roman" w:hAnsi="Times New Roman" w:cs="Times New Roman"/>
          <w:sz w:val="28"/>
          <w:szCs w:val="28"/>
        </w:rPr>
        <w:t>1</w:t>
      </w:r>
      <w:r w:rsidRPr="000C333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 xml:space="preserve"> 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>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</w:t>
      </w:r>
      <w:r w:rsidR="000C333F">
        <w:rPr>
          <w:rFonts w:ascii="Times New Roman" w:hAnsi="Times New Roman"/>
          <w:sz w:val="28"/>
          <w:szCs w:val="28"/>
        </w:rPr>
        <w:t xml:space="preserve"> в 2014-2021 годах</w:t>
      </w:r>
      <w:r w:rsidRPr="00EE1C79">
        <w:rPr>
          <w:rFonts w:ascii="Times New Roman" w:hAnsi="Times New Roman"/>
          <w:sz w:val="28"/>
          <w:szCs w:val="28"/>
        </w:rPr>
        <w:t xml:space="preserve">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5) увеличение оборота в расчете на одного работника субъекта малого и среднего предпринимательства в постоянных ценах </w:t>
      </w:r>
      <w:r w:rsidR="000C333F">
        <w:rPr>
          <w:rFonts w:ascii="Times New Roman" w:hAnsi="Times New Roman"/>
          <w:sz w:val="28"/>
          <w:szCs w:val="28"/>
        </w:rPr>
        <w:t xml:space="preserve">в 2021 году </w:t>
      </w:r>
      <w:r w:rsidRPr="00EE1C79">
        <w:rPr>
          <w:rFonts w:ascii="Times New Roman" w:hAnsi="Times New Roman"/>
          <w:sz w:val="28"/>
          <w:szCs w:val="28"/>
        </w:rPr>
        <w:t>по отношению к 2014 году на 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> 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</w:t>
      </w:r>
      <w:r w:rsidR="000C333F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0C333F">
        <w:rPr>
          <w:rFonts w:ascii="Times New Roman" w:hAnsi="Times New Roman"/>
          <w:sz w:val="28"/>
          <w:szCs w:val="28"/>
        </w:rPr>
        <w:t>ов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</w:t>
      </w:r>
      <w:r w:rsidR="000C333F">
        <w:rPr>
          <w:rFonts w:ascii="Times New Roman" w:hAnsi="Times New Roman"/>
          <w:sz w:val="28"/>
          <w:szCs w:val="28"/>
        </w:rPr>
        <w:t>1</w:t>
      </w:r>
      <w:r w:rsidRPr="00EE1C79">
        <w:rPr>
          <w:rFonts w:ascii="Times New Roman" w:hAnsi="Times New Roman"/>
          <w:sz w:val="28"/>
          <w:szCs w:val="28"/>
        </w:rPr>
        <w:t xml:space="preserve"> году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</w:t>
      </w:r>
      <w:r w:rsidR="000C333F">
        <w:rPr>
          <w:rFonts w:ascii="Times New Roman" w:hAnsi="Times New Roman"/>
          <w:sz w:val="28"/>
          <w:szCs w:val="28"/>
        </w:rPr>
        <w:t>2,8</w:t>
      </w:r>
      <w:r w:rsidRPr="00EE1C79">
        <w:rPr>
          <w:rFonts w:ascii="Times New Roman" w:hAnsi="Times New Roman"/>
          <w:sz w:val="28"/>
          <w:szCs w:val="28"/>
        </w:rPr>
        <w:t xml:space="preserve">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</w:t>
      </w:r>
      <w:r w:rsidR="002D1CAB" w:rsidRPr="002D1CAB">
        <w:rPr>
          <w:rFonts w:ascii="Times New Roman" w:hAnsi="Times New Roman"/>
          <w:sz w:val="28"/>
          <w:szCs w:val="28"/>
        </w:rPr>
        <w:t>71</w:t>
      </w:r>
      <w:r w:rsidRPr="00EE1C79">
        <w:rPr>
          <w:rFonts w:ascii="Times New Roman" w:hAnsi="Times New Roman"/>
          <w:sz w:val="28"/>
          <w:szCs w:val="28"/>
        </w:rPr>
        <w:t xml:space="preserve"> единиц</w:t>
      </w:r>
      <w:r w:rsidR="002D1CAB">
        <w:rPr>
          <w:rFonts w:ascii="Times New Roman" w:hAnsi="Times New Roman"/>
          <w:sz w:val="28"/>
          <w:szCs w:val="28"/>
        </w:rPr>
        <w:t>ы</w:t>
      </w:r>
      <w:r w:rsidRPr="00EE1C79">
        <w:rPr>
          <w:rFonts w:ascii="Times New Roman" w:hAnsi="Times New Roman"/>
          <w:sz w:val="28"/>
          <w:szCs w:val="28"/>
        </w:rPr>
        <w:t>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 итогам II этапа – </w:t>
      </w:r>
      <w:r w:rsidR="002D1CAB">
        <w:rPr>
          <w:rFonts w:ascii="Times New Roman" w:hAnsi="Times New Roman"/>
          <w:sz w:val="28"/>
          <w:szCs w:val="28"/>
        </w:rPr>
        <w:t>40</w:t>
      </w:r>
      <w:r w:rsidRPr="00EE1C79">
        <w:rPr>
          <w:rFonts w:ascii="Times New Roman" w:hAnsi="Times New Roman"/>
          <w:sz w:val="28"/>
          <w:szCs w:val="28"/>
        </w:rPr>
        <w:t xml:space="preserve">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</w:t>
      </w:r>
      <w:r w:rsidR="002D1CAB">
        <w:rPr>
          <w:rFonts w:ascii="Times New Roman" w:hAnsi="Times New Roman"/>
          <w:sz w:val="28"/>
          <w:szCs w:val="28"/>
        </w:rPr>
        <w:t>2</w:t>
      </w:r>
      <w:r w:rsidRPr="00EE1C79">
        <w:rPr>
          <w:rFonts w:ascii="Times New Roman" w:hAnsi="Times New Roman"/>
          <w:sz w:val="28"/>
          <w:szCs w:val="28"/>
        </w:rPr>
        <w:t xml:space="preserve">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</w:t>
      </w:r>
      <w:r w:rsidR="002D1CAB">
        <w:rPr>
          <w:rFonts w:ascii="Times New Roman" w:hAnsi="Times New Roman"/>
          <w:sz w:val="28"/>
          <w:szCs w:val="28"/>
        </w:rPr>
        <w:t>9</w:t>
      </w:r>
      <w:r w:rsidRPr="00EE1C79">
        <w:rPr>
          <w:rFonts w:ascii="Times New Roman" w:hAnsi="Times New Roman"/>
          <w:sz w:val="28"/>
          <w:szCs w:val="28"/>
        </w:rPr>
        <w:t xml:space="preserve">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</w:t>
      </w:r>
      <w:r w:rsidR="000C333F">
        <w:rPr>
          <w:rFonts w:ascii="Times New Roman" w:hAnsi="Times New Roman"/>
          <w:sz w:val="28"/>
          <w:szCs w:val="28"/>
        </w:rPr>
        <w:t>уальных предпринимателей в 2021 году до 10,5</w:t>
      </w:r>
      <w:r w:rsidRPr="00EE1C79">
        <w:rPr>
          <w:rFonts w:ascii="Times New Roman" w:hAnsi="Times New Roman"/>
          <w:sz w:val="28"/>
          <w:szCs w:val="28"/>
        </w:rPr>
        <w:t xml:space="preserve">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 итогам II этапа – до </w:t>
      </w:r>
      <w:r w:rsidR="000C333F">
        <w:rPr>
          <w:rFonts w:ascii="Times New Roman" w:hAnsi="Times New Roman"/>
          <w:sz w:val="28"/>
          <w:szCs w:val="28"/>
        </w:rPr>
        <w:t>10,5</w:t>
      </w:r>
      <w:r w:rsidRPr="00EE1C79">
        <w:rPr>
          <w:rFonts w:ascii="Times New Roman" w:hAnsi="Times New Roman"/>
          <w:sz w:val="28"/>
          <w:szCs w:val="28"/>
        </w:rPr>
        <w:t xml:space="preserve">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</w:t>
      </w:r>
      <w:r w:rsidR="000C333F">
        <w:rPr>
          <w:rFonts w:ascii="Times New Roman" w:hAnsi="Times New Roman"/>
          <w:sz w:val="28"/>
          <w:szCs w:val="28"/>
        </w:rPr>
        <w:t>в 2021</w:t>
      </w:r>
      <w:r w:rsidRPr="00EE1C79">
        <w:rPr>
          <w:rFonts w:ascii="Times New Roman" w:hAnsi="Times New Roman"/>
          <w:sz w:val="28"/>
          <w:szCs w:val="28"/>
        </w:rPr>
        <w:t xml:space="preserve">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</w:t>
      </w:r>
      <w:r w:rsidR="002D1CAB">
        <w:rPr>
          <w:rFonts w:ascii="Times New Roman" w:hAnsi="Times New Roman"/>
          <w:sz w:val="28"/>
          <w:szCs w:val="28"/>
        </w:rPr>
        <w:t>5</w:t>
      </w:r>
      <w:r w:rsidRPr="00EE1C79">
        <w:rPr>
          <w:rFonts w:ascii="Times New Roman" w:hAnsi="Times New Roman"/>
          <w:sz w:val="28"/>
          <w:szCs w:val="28"/>
        </w:rPr>
        <w:t xml:space="preserve">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>16)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</w:t>
      </w: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20) 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</w:t>
      </w: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</w:t>
      </w: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нарастающим итогом на основании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</w:t>
      </w:r>
      <w:r w:rsidRPr="001207C2">
        <w:rPr>
          <w:rFonts w:ascii="Times New Roman" w:hAnsi="Times New Roman" w:cs="Times New Roman"/>
          <w:sz w:val="28"/>
          <w:szCs w:val="28"/>
        </w:rPr>
        <w:t>) количество уникальных социальных предприятий, включенных в реестр социальных предпринимателей,</w:t>
      </w:r>
      <w:r w:rsidR="002D1CAB">
        <w:rPr>
          <w:rFonts w:ascii="Times New Roman" w:hAnsi="Times New Roman" w:cs="Times New Roman"/>
          <w:sz w:val="28"/>
          <w:szCs w:val="28"/>
        </w:rPr>
        <w:t xml:space="preserve"> и количество</w:t>
      </w:r>
      <w:r w:rsidR="00372DD6" w:rsidRPr="001207C2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созданных физическими лицами в возрасте до 25 лет включительно,</w:t>
      </w:r>
      <w:r w:rsidRPr="001207C2">
        <w:rPr>
          <w:rFonts w:ascii="Times New Roman" w:hAnsi="Times New Roman" w:cs="Times New Roman"/>
          <w:sz w:val="28"/>
          <w:szCs w:val="28"/>
        </w:rPr>
        <w:t xml:space="preserve"> получивших </w:t>
      </w:r>
      <w:r w:rsidR="00372DD6" w:rsidRPr="001207C2">
        <w:rPr>
          <w:rFonts w:ascii="Times New Roman" w:hAnsi="Times New Roman" w:cs="Times New Roman"/>
          <w:sz w:val="28"/>
          <w:szCs w:val="28"/>
        </w:rPr>
        <w:t>комплекс услуг</w:t>
      </w:r>
      <w:r w:rsidRPr="001207C2">
        <w:rPr>
          <w:rFonts w:ascii="Times New Roman" w:hAnsi="Times New Roman" w:cs="Times New Roman"/>
          <w:sz w:val="28"/>
          <w:szCs w:val="28"/>
        </w:rPr>
        <w:t xml:space="preserve"> и (или) фи</w:t>
      </w:r>
      <w:r w:rsidR="00372DD6" w:rsidRPr="001207C2">
        <w:rPr>
          <w:rFonts w:ascii="Times New Roman" w:hAnsi="Times New Roman" w:cs="Times New Roman"/>
          <w:sz w:val="28"/>
          <w:szCs w:val="28"/>
        </w:rPr>
        <w:t>нансовую поддержку в виде грантов</w:t>
      </w:r>
      <w:r w:rsidR="00FC6AE4" w:rsidRPr="001207C2">
        <w:rPr>
          <w:rFonts w:ascii="Times New Roman" w:hAnsi="Times New Roman" w:cs="Times New Roman"/>
          <w:sz w:val="28"/>
          <w:szCs w:val="28"/>
        </w:rPr>
        <w:t>,</w:t>
      </w:r>
      <w:r w:rsidR="00FC6AE4">
        <w:rPr>
          <w:rFonts w:ascii="Times New Roman" w:hAnsi="Times New Roman" w:cs="Times New Roman"/>
          <w:sz w:val="28"/>
          <w:szCs w:val="28"/>
        </w:rPr>
        <w:t xml:space="preserve"> накопленным итогом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</w:t>
      </w:r>
      <w:r w:rsidR="002D1CAB">
        <w:rPr>
          <w:rFonts w:ascii="Times New Roman" w:hAnsi="Times New Roman" w:cs="Times New Roman"/>
          <w:sz w:val="28"/>
          <w:szCs w:val="28"/>
        </w:rPr>
        <w:t>5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</w:t>
      </w:r>
      <w:r w:rsidR="002D1CAB">
        <w:rPr>
          <w:rFonts w:ascii="Times New Roman" w:hAnsi="Times New Roman" w:cs="Times New Roman"/>
          <w:sz w:val="28"/>
          <w:szCs w:val="28"/>
        </w:rPr>
        <w:t>8</w:t>
      </w:r>
      <w:r w:rsidRPr="008B0E2C">
        <w:rPr>
          <w:rFonts w:ascii="Times New Roman" w:hAnsi="Times New Roman" w:cs="Times New Roman"/>
          <w:sz w:val="28"/>
          <w:szCs w:val="28"/>
        </w:rPr>
        <w:t>3 единицы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</w:t>
      </w:r>
      <w:r w:rsidR="002D1CAB">
        <w:rPr>
          <w:rFonts w:ascii="Times New Roman" w:hAnsi="Times New Roman" w:cs="Times New Roman"/>
          <w:sz w:val="28"/>
          <w:szCs w:val="28"/>
        </w:rPr>
        <w:t>5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</w:t>
      </w:r>
      <w:r w:rsidR="000C333F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</w:t>
      </w:r>
      <w:r w:rsidR="002D1CAB">
        <w:rPr>
          <w:rFonts w:ascii="Times New Roman" w:hAnsi="Times New Roman" w:cs="Times New Roman"/>
          <w:sz w:val="28"/>
          <w:szCs w:val="28"/>
        </w:rPr>
        <w:t>5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году 1</w:t>
      </w:r>
      <w:r w:rsidR="000C333F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> 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2D1CAB" w:rsidRPr="002D1CAB" w:rsidRDefault="002D1CAB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D1CAB">
        <w:rPr>
          <w:rFonts w:ascii="Times New Roman" w:hAnsi="Times New Roman"/>
          <w:i/>
          <w:iCs/>
          <w:sz w:val="28"/>
          <w:szCs w:val="28"/>
        </w:rPr>
        <w:t xml:space="preserve">утратил силу (постановление Администрации Курской области от </w:t>
      </w:r>
      <w:r>
        <w:rPr>
          <w:rFonts w:ascii="Times New Roman" w:hAnsi="Times New Roman"/>
          <w:i/>
          <w:iCs/>
          <w:sz w:val="28"/>
          <w:szCs w:val="28"/>
        </w:rPr>
        <w:t>31</w:t>
      </w:r>
      <w:r w:rsidRPr="002D1CAB">
        <w:rPr>
          <w:rFonts w:ascii="Times New Roman" w:hAnsi="Times New Roman"/>
          <w:i/>
          <w:iCs/>
          <w:sz w:val="28"/>
          <w:szCs w:val="28"/>
        </w:rPr>
        <w:t>.1</w:t>
      </w:r>
      <w:r>
        <w:rPr>
          <w:rFonts w:ascii="Times New Roman" w:hAnsi="Times New Roman"/>
          <w:i/>
          <w:iCs/>
          <w:sz w:val="28"/>
          <w:szCs w:val="28"/>
        </w:rPr>
        <w:t>0</w:t>
      </w:r>
      <w:r w:rsidRPr="002D1CAB">
        <w:rPr>
          <w:rFonts w:ascii="Times New Roman" w:hAnsi="Times New Roman"/>
          <w:i/>
          <w:iCs/>
          <w:sz w:val="28"/>
          <w:szCs w:val="28"/>
        </w:rPr>
        <w:t>.20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2D1CAB">
        <w:rPr>
          <w:rFonts w:ascii="Times New Roman" w:hAnsi="Times New Roman"/>
          <w:i/>
          <w:iCs/>
          <w:sz w:val="28"/>
          <w:szCs w:val="28"/>
        </w:rPr>
        <w:t xml:space="preserve"> № 12</w:t>
      </w:r>
      <w:r>
        <w:rPr>
          <w:rFonts w:ascii="Times New Roman" w:hAnsi="Times New Roman"/>
          <w:i/>
          <w:iCs/>
          <w:sz w:val="28"/>
          <w:szCs w:val="28"/>
        </w:rPr>
        <w:t>05</w:t>
      </w:r>
      <w:r w:rsidRPr="002D1CAB">
        <w:rPr>
          <w:rFonts w:ascii="Times New Roman" w:hAnsi="Times New Roman"/>
          <w:i/>
          <w:iCs/>
          <w:sz w:val="28"/>
          <w:szCs w:val="28"/>
        </w:rPr>
        <w:t>-па)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655BE1" w:rsidRDefault="001D5B60" w:rsidP="00655B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BE1">
        <w:rPr>
          <w:rFonts w:ascii="Times New Roman" w:hAnsi="Times New Roman"/>
          <w:sz w:val="28"/>
          <w:szCs w:val="28"/>
        </w:rPr>
        <w:t>Срок реализации данной подпрограммы рассчитан на период 2014 - 202</w:t>
      </w:r>
      <w:r w:rsidR="00E429C2" w:rsidRPr="00655BE1">
        <w:rPr>
          <w:rFonts w:ascii="Times New Roman" w:hAnsi="Times New Roman"/>
          <w:sz w:val="28"/>
          <w:szCs w:val="28"/>
        </w:rPr>
        <w:t>5</w:t>
      </w:r>
      <w:r w:rsidRPr="00655BE1">
        <w:rPr>
          <w:rFonts w:ascii="Times New Roman" w:hAnsi="Times New Roman"/>
          <w:sz w:val="28"/>
          <w:szCs w:val="28"/>
        </w:rPr>
        <w:t xml:space="preserve"> годов.</w:t>
      </w:r>
    </w:p>
    <w:p w:rsidR="001D5B60" w:rsidRPr="00655BE1" w:rsidRDefault="001D5B60" w:rsidP="00655B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BE1">
        <w:rPr>
          <w:rFonts w:ascii="Times New Roman" w:hAnsi="Times New Roman"/>
          <w:sz w:val="28"/>
          <w:szCs w:val="28"/>
        </w:rPr>
        <w:t>В связи с тем, что в подпрограмму с 2019 года включены три 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реализация осуществляется в два этапа:</w:t>
      </w:r>
    </w:p>
    <w:p w:rsidR="001D5B60" w:rsidRPr="00655BE1" w:rsidRDefault="001D5B60" w:rsidP="00655B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BE1">
        <w:rPr>
          <w:rFonts w:ascii="Times New Roman" w:hAnsi="Times New Roman"/>
          <w:sz w:val="28"/>
          <w:szCs w:val="28"/>
        </w:rPr>
        <w:t>I этап – 2014-2018 годы</w:t>
      </w:r>
    </w:p>
    <w:p w:rsidR="001D5B60" w:rsidRPr="00655BE1" w:rsidRDefault="001D5B60" w:rsidP="00655B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5BE1">
        <w:rPr>
          <w:rFonts w:ascii="Times New Roman" w:hAnsi="Times New Roman"/>
          <w:sz w:val="28"/>
          <w:szCs w:val="28"/>
        </w:rPr>
        <w:t>II этап – 2019-202</w:t>
      </w:r>
      <w:r w:rsidR="00E429C2" w:rsidRPr="00655BE1">
        <w:rPr>
          <w:rFonts w:ascii="Times New Roman" w:hAnsi="Times New Roman"/>
          <w:sz w:val="28"/>
          <w:szCs w:val="28"/>
        </w:rPr>
        <w:t>5</w:t>
      </w:r>
      <w:r w:rsidRPr="00655BE1">
        <w:rPr>
          <w:rFonts w:ascii="Times New Roman" w:hAnsi="Times New Roman"/>
          <w:sz w:val="28"/>
          <w:szCs w:val="28"/>
        </w:rPr>
        <w:t xml:space="preserve">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F0918" w:rsidRPr="009014D5" w:rsidRDefault="001F0918" w:rsidP="001F0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субсидий бюджетам </w:t>
      </w:r>
      <w:proofErr w:type="spellStart"/>
      <w:r>
        <w:rPr>
          <w:rFonts w:ascii="Times New Roman" w:hAnsi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предпринимательства;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1F0918" w:rsidRDefault="001F091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0918">
        <w:rPr>
          <w:rFonts w:ascii="Times New Roman" w:hAnsi="Times New Roman"/>
          <w:i/>
          <w:sz w:val="28"/>
          <w:szCs w:val="28"/>
        </w:rPr>
        <w:t>абзацы двенадцатый – пятнадцатый исключены (постановление Администрации курской области от 16.03.2022 № 242-па)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FE2AAD" w:rsidRDefault="00FE2AAD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D1CAB">
        <w:rPr>
          <w:rFonts w:ascii="Times New Roman" w:hAnsi="Times New Roman"/>
          <w:i/>
          <w:iCs/>
          <w:sz w:val="28"/>
          <w:szCs w:val="28"/>
        </w:rPr>
        <w:t xml:space="preserve">утратил силу (постановление Администрации Курской области от </w:t>
      </w:r>
      <w:r>
        <w:rPr>
          <w:rFonts w:ascii="Times New Roman" w:hAnsi="Times New Roman"/>
          <w:i/>
          <w:iCs/>
          <w:sz w:val="28"/>
          <w:szCs w:val="28"/>
        </w:rPr>
        <w:t>31</w:t>
      </w:r>
      <w:r w:rsidRPr="002D1CAB">
        <w:rPr>
          <w:rFonts w:ascii="Times New Roman" w:hAnsi="Times New Roman"/>
          <w:i/>
          <w:iCs/>
          <w:sz w:val="28"/>
          <w:szCs w:val="28"/>
        </w:rPr>
        <w:t>.1</w:t>
      </w:r>
      <w:r>
        <w:rPr>
          <w:rFonts w:ascii="Times New Roman" w:hAnsi="Times New Roman"/>
          <w:i/>
          <w:iCs/>
          <w:sz w:val="28"/>
          <w:szCs w:val="28"/>
        </w:rPr>
        <w:t>0</w:t>
      </w:r>
      <w:r w:rsidRPr="002D1CAB">
        <w:rPr>
          <w:rFonts w:ascii="Times New Roman" w:hAnsi="Times New Roman"/>
          <w:i/>
          <w:iCs/>
          <w:sz w:val="28"/>
          <w:szCs w:val="28"/>
        </w:rPr>
        <w:t>.20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2D1CAB">
        <w:rPr>
          <w:rFonts w:ascii="Times New Roman" w:hAnsi="Times New Roman"/>
          <w:i/>
          <w:iCs/>
          <w:sz w:val="28"/>
          <w:szCs w:val="28"/>
        </w:rPr>
        <w:t xml:space="preserve"> № 12</w:t>
      </w:r>
      <w:r>
        <w:rPr>
          <w:rFonts w:ascii="Times New Roman" w:hAnsi="Times New Roman"/>
          <w:i/>
          <w:iCs/>
          <w:sz w:val="28"/>
          <w:szCs w:val="28"/>
        </w:rPr>
        <w:t>05</w:t>
      </w:r>
      <w:r w:rsidRPr="002D1CAB">
        <w:rPr>
          <w:rFonts w:ascii="Times New Roman" w:hAnsi="Times New Roman"/>
          <w:i/>
          <w:iCs/>
          <w:sz w:val="28"/>
          <w:szCs w:val="28"/>
        </w:rPr>
        <w:t>-па)</w:t>
      </w:r>
    </w:p>
    <w:p w:rsidR="001E0629" w:rsidRPr="009014D5" w:rsidRDefault="00FE2AAD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CAB">
        <w:rPr>
          <w:rFonts w:ascii="Times New Roman" w:hAnsi="Times New Roman"/>
          <w:i/>
          <w:iCs/>
          <w:sz w:val="28"/>
          <w:szCs w:val="28"/>
        </w:rPr>
        <w:t xml:space="preserve">утратил силу (постановление Администрации Курской области от </w:t>
      </w:r>
      <w:r>
        <w:rPr>
          <w:rFonts w:ascii="Times New Roman" w:hAnsi="Times New Roman"/>
          <w:i/>
          <w:iCs/>
          <w:sz w:val="28"/>
          <w:szCs w:val="28"/>
        </w:rPr>
        <w:t>31</w:t>
      </w:r>
      <w:r w:rsidRPr="002D1CAB">
        <w:rPr>
          <w:rFonts w:ascii="Times New Roman" w:hAnsi="Times New Roman"/>
          <w:i/>
          <w:iCs/>
          <w:sz w:val="28"/>
          <w:szCs w:val="28"/>
        </w:rPr>
        <w:t>.1</w:t>
      </w:r>
      <w:r>
        <w:rPr>
          <w:rFonts w:ascii="Times New Roman" w:hAnsi="Times New Roman"/>
          <w:i/>
          <w:iCs/>
          <w:sz w:val="28"/>
          <w:szCs w:val="28"/>
        </w:rPr>
        <w:t>0</w:t>
      </w:r>
      <w:r w:rsidRPr="002D1CAB">
        <w:rPr>
          <w:rFonts w:ascii="Times New Roman" w:hAnsi="Times New Roman"/>
          <w:i/>
          <w:iCs/>
          <w:sz w:val="28"/>
          <w:szCs w:val="28"/>
        </w:rPr>
        <w:t>.20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2D1CAB">
        <w:rPr>
          <w:rFonts w:ascii="Times New Roman" w:hAnsi="Times New Roman"/>
          <w:i/>
          <w:iCs/>
          <w:sz w:val="28"/>
          <w:szCs w:val="28"/>
        </w:rPr>
        <w:t xml:space="preserve"> № 12</w:t>
      </w:r>
      <w:r>
        <w:rPr>
          <w:rFonts w:ascii="Times New Roman" w:hAnsi="Times New Roman"/>
          <w:i/>
          <w:iCs/>
          <w:sz w:val="28"/>
          <w:szCs w:val="28"/>
        </w:rPr>
        <w:t>05</w:t>
      </w:r>
      <w:r w:rsidRPr="002D1CAB">
        <w:rPr>
          <w:rFonts w:ascii="Times New Roman" w:hAnsi="Times New Roman"/>
          <w:i/>
          <w:iCs/>
          <w:sz w:val="28"/>
          <w:szCs w:val="28"/>
        </w:rPr>
        <w:t>-па)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>с подведенной инфраструктурой. Указанная работа в других регионах, уже 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инвестиционного климата и взаимодействию с инвесторами в качестве 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</w:t>
      </w:r>
      <w:r w:rsidR="00347598">
        <w:rPr>
          <w:rFonts w:ascii="Times New Roman" w:hAnsi="Times New Roman"/>
          <w:sz w:val="28"/>
          <w:szCs w:val="28"/>
        </w:rPr>
        <w:t>«Корпорация</w:t>
      </w:r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</w:t>
      </w:r>
      <w:r w:rsidR="001F0918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</w:t>
      </w:r>
      <w:r w:rsidR="00EC2954">
        <w:rPr>
          <w:rFonts w:ascii="Times New Roman" w:hAnsi="Times New Roman" w:cs="Times New Roman"/>
          <w:sz w:val="28"/>
          <w:szCs w:val="28"/>
        </w:rPr>
        <w:t xml:space="preserve"> «Мой бизнес» Курской области»</w:t>
      </w:r>
      <w:r w:rsidRPr="008B0E2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Ожидаемым непосредственным результатом реализации данного проекта к концу 202</w:t>
      </w:r>
      <w:r w:rsidR="00347598">
        <w:rPr>
          <w:rFonts w:ascii="Times New Roman" w:hAnsi="Times New Roman" w:cs="Times New Roman"/>
          <w:sz w:val="28"/>
          <w:szCs w:val="28"/>
        </w:rPr>
        <w:t>5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FC6AE4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</w:t>
      </w:r>
      <w:r w:rsidR="00FC6AE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  <w:r w:rsidRPr="008B0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EC2954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«Мой бизнес» Курской области» </w:t>
      </w:r>
      <w:r w:rsidRPr="008B0E2C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C8647B" w:rsidRDefault="006D26E8" w:rsidP="00C8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Ожидаемым непосредственным результатом реализации данного проекта в 202</w:t>
      </w:r>
      <w:r w:rsidR="00347598">
        <w:rPr>
          <w:rFonts w:ascii="Times New Roman" w:hAnsi="Times New Roman" w:cs="Times New Roman"/>
          <w:sz w:val="28"/>
          <w:szCs w:val="28"/>
        </w:rPr>
        <w:t>5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="00FC6AE4" w:rsidRPr="00D91059">
        <w:rPr>
          <w:rFonts w:ascii="Times New Roman" w:hAnsi="Times New Roman" w:cs="Times New Roman"/>
          <w:sz w:val="28"/>
          <w:szCs w:val="28"/>
        </w:rPr>
        <w:t>оказание комплекса</w:t>
      </w:r>
      <w:r w:rsidRPr="00D91059">
        <w:rPr>
          <w:rFonts w:ascii="Times New Roman" w:hAnsi="Times New Roman" w:cs="Times New Roman"/>
          <w:sz w:val="28"/>
          <w:szCs w:val="28"/>
        </w:rPr>
        <w:t xml:space="preserve"> услуг и (или) предоставление финансовой поддержки в виде грантов </w:t>
      </w:r>
      <w:r w:rsidR="00347598">
        <w:rPr>
          <w:rFonts w:ascii="Times New Roman" w:hAnsi="Times New Roman" w:cs="Times New Roman"/>
          <w:sz w:val="28"/>
          <w:szCs w:val="28"/>
        </w:rPr>
        <w:t>8</w:t>
      </w:r>
      <w:r w:rsidRPr="00D91059">
        <w:rPr>
          <w:rFonts w:ascii="Times New Roman" w:hAnsi="Times New Roman" w:cs="Times New Roman"/>
          <w:sz w:val="28"/>
          <w:szCs w:val="28"/>
        </w:rPr>
        <w:t xml:space="preserve">3 субъектам малого и среднего предпринимательства, включенным в реестр социальных предпринимателей, </w:t>
      </w:r>
      <w:r w:rsidR="00FC6AE4" w:rsidRPr="00D91059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созданным физическими лицами в возрасте до 25 лет включительно, накопленным итогом</w:t>
      </w:r>
      <w:r w:rsidR="00C8647B" w:rsidRPr="00D91059">
        <w:rPr>
          <w:rFonts w:ascii="Times New Roman" w:hAnsi="Times New Roman" w:cs="Times New Roman"/>
          <w:sz w:val="28"/>
          <w:szCs w:val="28"/>
        </w:rPr>
        <w:t>,</w:t>
      </w:r>
      <w:r w:rsidR="00FC6AE4">
        <w:rPr>
          <w:rFonts w:ascii="Times New Roman" w:hAnsi="Times New Roman" w:cs="Times New Roman"/>
          <w:sz w:val="28"/>
          <w:szCs w:val="28"/>
        </w:rPr>
        <w:t xml:space="preserve"> </w:t>
      </w:r>
      <w:r w:rsidRPr="008B0E2C">
        <w:rPr>
          <w:rFonts w:ascii="Times New Roman" w:hAnsi="Times New Roman" w:cs="Times New Roman"/>
          <w:sz w:val="28"/>
          <w:szCs w:val="28"/>
        </w:rPr>
        <w:t>а также предоставление комплекса услуг, направленных на вовлечение в предпринимательскую деятельность,</w:t>
      </w:r>
      <w:r w:rsidR="00C8647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8647B">
        <w:rPr>
          <w:rFonts w:ascii="Times New Roman" w:hAnsi="Times New Roman" w:cs="Times New Roman"/>
          <w:sz w:val="28"/>
          <w:szCs w:val="28"/>
        </w:rPr>
        <w:t xml:space="preserve"> также  </w:t>
      </w:r>
      <w:r w:rsidR="00C8647B" w:rsidRPr="008B0E2C">
        <w:rPr>
          <w:rFonts w:ascii="Times New Roman" w:hAnsi="Times New Roman" w:cs="Times New Roman"/>
          <w:sz w:val="28"/>
          <w:szCs w:val="28"/>
        </w:rPr>
        <w:t>информационно-консультационных</w:t>
      </w:r>
      <w:r w:rsidR="00C8647B">
        <w:rPr>
          <w:rFonts w:ascii="Times New Roman" w:hAnsi="Times New Roman" w:cs="Times New Roman"/>
          <w:sz w:val="28"/>
          <w:szCs w:val="28"/>
        </w:rPr>
        <w:t xml:space="preserve"> и образовательных услуг для </w:t>
      </w:r>
      <w:r w:rsidR="00C8647B" w:rsidRPr="008B0E2C">
        <w:rPr>
          <w:rFonts w:ascii="Times New Roman" w:hAnsi="Times New Roman" w:cs="Times New Roman"/>
          <w:sz w:val="28"/>
          <w:szCs w:val="28"/>
        </w:rPr>
        <w:t>2,197 тыс. единиц граждан, желающих вести бизнес, начинающих и действующих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55BE1" w:rsidRDefault="00655BE1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</w:t>
      </w:r>
      <w:r w:rsidRPr="001000E7">
        <w:rPr>
          <w:rFonts w:ascii="Times New Roman" w:hAnsi="Times New Roman" w:cs="Times New Roman"/>
          <w:sz w:val="28"/>
          <w:szCs w:val="28"/>
        </w:rPr>
        <w:t>промышленных парков, технопарков будет обеспечено оказание комплексных услуг;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A8190C" w:rsidRPr="001000E7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1000E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1000E7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1000E7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1000E7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1000E7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1000E7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</w:t>
      </w:r>
      <w:r w:rsidR="001000E7" w:rsidRPr="001000E7">
        <w:rPr>
          <w:rFonts w:ascii="Times New Roman" w:hAnsi="Times New Roman" w:cs="Times New Roman"/>
          <w:sz w:val="28"/>
          <w:szCs w:val="28"/>
        </w:rPr>
        <w:t xml:space="preserve">текущей деятельности и пополнение фонда </w:t>
      </w:r>
      <w:proofErr w:type="spellStart"/>
      <w:r w:rsidR="001000E7" w:rsidRPr="001000E7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000E7" w:rsidRPr="001000E7">
        <w:rPr>
          <w:rFonts w:ascii="Times New Roman" w:hAnsi="Times New Roman" w:cs="Times New Roman"/>
          <w:sz w:val="28"/>
          <w:szCs w:val="28"/>
        </w:rPr>
        <w:t xml:space="preserve"> проектов субъектов малого </w:t>
      </w:r>
      <w:r w:rsidRPr="001000E7">
        <w:rPr>
          <w:rFonts w:ascii="Times New Roman" w:hAnsi="Times New Roman" w:cs="Times New Roman"/>
          <w:sz w:val="28"/>
          <w:szCs w:val="28"/>
        </w:rPr>
        <w:t>и среднего 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E7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</w:t>
      </w:r>
      <w:r w:rsidRPr="008B0E2C">
        <w:rPr>
          <w:rFonts w:ascii="Times New Roman" w:hAnsi="Times New Roman" w:cs="Times New Roman"/>
          <w:sz w:val="28"/>
          <w:szCs w:val="28"/>
        </w:rPr>
        <w:t xml:space="preserve"> компаниям частных промышленных (индустриальных) парков, агропромышленных парков, технопарков, промышленных технопарков, 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</w:t>
      </w:r>
      <w:r w:rsidR="00347598">
        <w:rPr>
          <w:rFonts w:ascii="Times New Roman" w:hAnsi="Times New Roman" w:cs="Times New Roman"/>
          <w:sz w:val="28"/>
          <w:szCs w:val="28"/>
        </w:rPr>
        <w:t>5</w:t>
      </w:r>
      <w:r w:rsidRPr="008B0E2C">
        <w:rPr>
          <w:rFonts w:ascii="Times New Roman" w:hAnsi="Times New Roman" w:cs="Times New Roman"/>
          <w:sz w:val="28"/>
          <w:szCs w:val="28"/>
        </w:rPr>
        <w:t xml:space="preserve"> году комплексных услуг для </w:t>
      </w:r>
      <w:r w:rsidR="001000E7">
        <w:rPr>
          <w:rFonts w:ascii="Times New Roman" w:hAnsi="Times New Roman" w:cs="Times New Roman"/>
          <w:sz w:val="28"/>
          <w:szCs w:val="28"/>
        </w:rPr>
        <w:t>0,611</w:t>
      </w:r>
      <w:r w:rsidRPr="008B0E2C">
        <w:rPr>
          <w:rFonts w:ascii="Times New Roman" w:hAnsi="Times New Roman" w:cs="Times New Roman"/>
          <w:sz w:val="28"/>
          <w:szCs w:val="28"/>
        </w:rPr>
        <w:t xml:space="preserve"> тыс. единиц субъектов малого и среднего предпринимательства, а также резидентов промышленных парков, технопарков, заключение экспортных контрактов 1</w:t>
      </w:r>
      <w:r w:rsidR="001000E7">
        <w:rPr>
          <w:rFonts w:ascii="Times New Roman" w:hAnsi="Times New Roman" w:cs="Times New Roman"/>
          <w:sz w:val="28"/>
          <w:szCs w:val="28"/>
        </w:rPr>
        <w:t>9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4A2DBE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A3059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AB">
        <w:rPr>
          <w:rFonts w:ascii="Times New Roman" w:hAnsi="Times New Roman"/>
          <w:i/>
          <w:iCs/>
          <w:sz w:val="28"/>
          <w:szCs w:val="28"/>
        </w:rPr>
        <w:t xml:space="preserve">утратил силу (постановление Администрации Курской области от </w:t>
      </w:r>
      <w:r>
        <w:rPr>
          <w:rFonts w:ascii="Times New Roman" w:hAnsi="Times New Roman"/>
          <w:i/>
          <w:iCs/>
          <w:sz w:val="28"/>
          <w:szCs w:val="28"/>
        </w:rPr>
        <w:t>31</w:t>
      </w:r>
      <w:r w:rsidRPr="002D1CAB">
        <w:rPr>
          <w:rFonts w:ascii="Times New Roman" w:hAnsi="Times New Roman"/>
          <w:i/>
          <w:iCs/>
          <w:sz w:val="28"/>
          <w:szCs w:val="28"/>
        </w:rPr>
        <w:t>.1</w:t>
      </w:r>
      <w:r>
        <w:rPr>
          <w:rFonts w:ascii="Times New Roman" w:hAnsi="Times New Roman"/>
          <w:i/>
          <w:iCs/>
          <w:sz w:val="28"/>
          <w:szCs w:val="28"/>
        </w:rPr>
        <w:t>0</w:t>
      </w:r>
      <w:r w:rsidRPr="002D1CAB">
        <w:rPr>
          <w:rFonts w:ascii="Times New Roman" w:hAnsi="Times New Roman"/>
          <w:i/>
          <w:iCs/>
          <w:sz w:val="28"/>
          <w:szCs w:val="28"/>
        </w:rPr>
        <w:t>.20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2D1CAB">
        <w:rPr>
          <w:rFonts w:ascii="Times New Roman" w:hAnsi="Times New Roman"/>
          <w:i/>
          <w:iCs/>
          <w:sz w:val="28"/>
          <w:szCs w:val="28"/>
        </w:rPr>
        <w:t xml:space="preserve"> № 12</w:t>
      </w:r>
      <w:r>
        <w:rPr>
          <w:rFonts w:ascii="Times New Roman" w:hAnsi="Times New Roman"/>
          <w:i/>
          <w:iCs/>
          <w:sz w:val="28"/>
          <w:szCs w:val="28"/>
        </w:rPr>
        <w:t>05</w:t>
      </w:r>
      <w:r w:rsidRPr="002D1CAB">
        <w:rPr>
          <w:rFonts w:ascii="Times New Roman" w:hAnsi="Times New Roman"/>
          <w:i/>
          <w:iCs/>
          <w:sz w:val="28"/>
          <w:szCs w:val="28"/>
        </w:rPr>
        <w:t>-па)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A3059A" w:rsidRDefault="00A3059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2D1CAB">
        <w:rPr>
          <w:rFonts w:ascii="Times New Roman" w:hAnsi="Times New Roman"/>
          <w:i/>
          <w:iCs/>
          <w:sz w:val="28"/>
          <w:szCs w:val="28"/>
        </w:rPr>
        <w:t xml:space="preserve">утратил силу (постановление Администрации Курской области от </w:t>
      </w:r>
      <w:r>
        <w:rPr>
          <w:rFonts w:ascii="Times New Roman" w:hAnsi="Times New Roman"/>
          <w:i/>
          <w:iCs/>
          <w:sz w:val="28"/>
          <w:szCs w:val="28"/>
        </w:rPr>
        <w:t>31</w:t>
      </w:r>
      <w:r w:rsidRPr="002D1CAB">
        <w:rPr>
          <w:rFonts w:ascii="Times New Roman" w:hAnsi="Times New Roman"/>
          <w:i/>
          <w:iCs/>
          <w:sz w:val="28"/>
          <w:szCs w:val="28"/>
        </w:rPr>
        <w:t>.1</w:t>
      </w:r>
      <w:r>
        <w:rPr>
          <w:rFonts w:ascii="Times New Roman" w:hAnsi="Times New Roman"/>
          <w:i/>
          <w:iCs/>
          <w:sz w:val="28"/>
          <w:szCs w:val="28"/>
        </w:rPr>
        <w:t>0</w:t>
      </w:r>
      <w:r w:rsidRPr="002D1CAB">
        <w:rPr>
          <w:rFonts w:ascii="Times New Roman" w:hAnsi="Times New Roman"/>
          <w:i/>
          <w:iCs/>
          <w:sz w:val="28"/>
          <w:szCs w:val="28"/>
        </w:rPr>
        <w:t>.20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2D1CAB">
        <w:rPr>
          <w:rFonts w:ascii="Times New Roman" w:hAnsi="Times New Roman"/>
          <w:i/>
          <w:iCs/>
          <w:sz w:val="28"/>
          <w:szCs w:val="28"/>
        </w:rPr>
        <w:t xml:space="preserve"> № 12</w:t>
      </w:r>
      <w:r>
        <w:rPr>
          <w:rFonts w:ascii="Times New Roman" w:hAnsi="Times New Roman"/>
          <w:i/>
          <w:iCs/>
          <w:sz w:val="28"/>
          <w:szCs w:val="28"/>
        </w:rPr>
        <w:t>05</w:t>
      </w:r>
      <w:r w:rsidRPr="002D1CAB">
        <w:rPr>
          <w:rFonts w:ascii="Times New Roman" w:hAnsi="Times New Roman"/>
          <w:i/>
          <w:iCs/>
          <w:sz w:val="28"/>
          <w:szCs w:val="28"/>
        </w:rPr>
        <w:t>-па)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средствах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информации передового опыта 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240723" w:rsidRDefault="00240723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2D1CAB">
        <w:rPr>
          <w:rFonts w:ascii="Times New Roman" w:hAnsi="Times New Roman"/>
          <w:i/>
          <w:iCs/>
          <w:sz w:val="28"/>
          <w:szCs w:val="28"/>
        </w:rPr>
        <w:t xml:space="preserve">утратил силу (постановление Администрации Курской области от </w:t>
      </w:r>
      <w:r>
        <w:rPr>
          <w:rFonts w:ascii="Times New Roman" w:hAnsi="Times New Roman"/>
          <w:i/>
          <w:iCs/>
          <w:sz w:val="28"/>
          <w:szCs w:val="28"/>
        </w:rPr>
        <w:t>31</w:t>
      </w:r>
      <w:r w:rsidRPr="002D1CAB">
        <w:rPr>
          <w:rFonts w:ascii="Times New Roman" w:hAnsi="Times New Roman"/>
          <w:i/>
          <w:iCs/>
          <w:sz w:val="28"/>
          <w:szCs w:val="28"/>
        </w:rPr>
        <w:t>.1</w:t>
      </w:r>
      <w:r>
        <w:rPr>
          <w:rFonts w:ascii="Times New Roman" w:hAnsi="Times New Roman"/>
          <w:i/>
          <w:iCs/>
          <w:sz w:val="28"/>
          <w:szCs w:val="28"/>
        </w:rPr>
        <w:t>0</w:t>
      </w:r>
      <w:r w:rsidRPr="002D1CAB">
        <w:rPr>
          <w:rFonts w:ascii="Times New Roman" w:hAnsi="Times New Roman"/>
          <w:i/>
          <w:iCs/>
          <w:sz w:val="28"/>
          <w:szCs w:val="28"/>
        </w:rPr>
        <w:t>.20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2D1CAB">
        <w:rPr>
          <w:rFonts w:ascii="Times New Roman" w:hAnsi="Times New Roman"/>
          <w:i/>
          <w:iCs/>
          <w:sz w:val="28"/>
          <w:szCs w:val="28"/>
        </w:rPr>
        <w:t xml:space="preserve"> № 12</w:t>
      </w:r>
      <w:r>
        <w:rPr>
          <w:rFonts w:ascii="Times New Roman" w:hAnsi="Times New Roman"/>
          <w:i/>
          <w:iCs/>
          <w:sz w:val="28"/>
          <w:szCs w:val="28"/>
        </w:rPr>
        <w:t>05</w:t>
      </w:r>
      <w:r w:rsidRPr="002D1CAB">
        <w:rPr>
          <w:rFonts w:ascii="Times New Roman" w:hAnsi="Times New Roman"/>
          <w:i/>
          <w:iCs/>
          <w:sz w:val="28"/>
          <w:szCs w:val="28"/>
        </w:rPr>
        <w:t>-па)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655BE1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3F2DE4">
        <w:rPr>
          <w:rFonts w:ascii="Times New Roman" w:hAnsi="Times New Roman" w:cs="Times New Roman"/>
          <w:sz w:val="28"/>
          <w:szCs w:val="28"/>
        </w:rPr>
        <w:t>2</w:t>
      </w:r>
      <w:r w:rsidR="00655BE1">
        <w:rPr>
          <w:rFonts w:ascii="Times New Roman" w:hAnsi="Times New Roman" w:cs="Times New Roman"/>
          <w:sz w:val="28"/>
          <w:szCs w:val="28"/>
        </w:rPr>
        <w:t> </w:t>
      </w:r>
      <w:r w:rsidR="003F2DE4">
        <w:rPr>
          <w:rFonts w:ascii="Times New Roman" w:hAnsi="Times New Roman" w:cs="Times New Roman"/>
          <w:sz w:val="28"/>
          <w:szCs w:val="28"/>
        </w:rPr>
        <w:t>43</w:t>
      </w:r>
      <w:r w:rsidR="00655BE1">
        <w:rPr>
          <w:rFonts w:ascii="Times New Roman" w:hAnsi="Times New Roman" w:cs="Times New Roman"/>
          <w:sz w:val="28"/>
          <w:szCs w:val="28"/>
        </w:rPr>
        <w:t>2 961,354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реализацию подпрограммы на весь период составляет </w:t>
      </w:r>
      <w:r w:rsidR="003F2DE4">
        <w:rPr>
          <w:rFonts w:ascii="Times New Roman" w:hAnsi="Times New Roman" w:cs="Times New Roman"/>
          <w:sz w:val="28"/>
          <w:szCs w:val="28"/>
        </w:rPr>
        <w:t>1</w:t>
      </w:r>
      <w:r w:rsidR="00655BE1">
        <w:rPr>
          <w:rFonts w:ascii="Times New Roman" w:hAnsi="Times New Roman" w:cs="Times New Roman"/>
          <w:sz w:val="28"/>
          <w:szCs w:val="28"/>
        </w:rPr>
        <w:t> </w:t>
      </w:r>
      <w:r w:rsidR="003F2DE4">
        <w:rPr>
          <w:rFonts w:ascii="Times New Roman" w:hAnsi="Times New Roman" w:cs="Times New Roman"/>
          <w:sz w:val="28"/>
          <w:szCs w:val="28"/>
        </w:rPr>
        <w:t>1</w:t>
      </w:r>
      <w:r w:rsidR="00655BE1">
        <w:rPr>
          <w:rFonts w:ascii="Times New Roman" w:hAnsi="Times New Roman" w:cs="Times New Roman"/>
          <w:sz w:val="28"/>
          <w:szCs w:val="28"/>
        </w:rPr>
        <w:t>45 665,352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3F2DE4">
        <w:rPr>
          <w:rFonts w:ascii="Times New Roman" w:hAnsi="Times New Roman" w:cs="Times New Roman"/>
          <w:sz w:val="28"/>
          <w:szCs w:val="28"/>
        </w:rPr>
        <w:t>1</w:t>
      </w:r>
      <w:r w:rsidR="00655BE1">
        <w:rPr>
          <w:rFonts w:ascii="Times New Roman" w:hAnsi="Times New Roman" w:cs="Times New Roman"/>
          <w:sz w:val="28"/>
          <w:szCs w:val="28"/>
        </w:rPr>
        <w:t> </w:t>
      </w:r>
      <w:r w:rsidR="003F2DE4">
        <w:rPr>
          <w:rFonts w:ascii="Times New Roman" w:hAnsi="Times New Roman" w:cs="Times New Roman"/>
          <w:sz w:val="28"/>
          <w:szCs w:val="28"/>
        </w:rPr>
        <w:t>2</w:t>
      </w:r>
      <w:r w:rsidR="00655BE1">
        <w:rPr>
          <w:rFonts w:ascii="Times New Roman" w:hAnsi="Times New Roman" w:cs="Times New Roman"/>
          <w:sz w:val="28"/>
          <w:szCs w:val="28"/>
        </w:rPr>
        <w:t>55 235,002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недостаточно развита инфраструктура поддержки малого и среднего предпринимательства на муниципальном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C2" w:rsidRDefault="001207C2" w:rsidP="00DD4A00">
      <w:pPr>
        <w:spacing w:after="0" w:line="240" w:lineRule="auto"/>
      </w:pPr>
      <w:r>
        <w:separator/>
      </w:r>
    </w:p>
  </w:endnote>
  <w:endnote w:type="continuationSeparator" w:id="0">
    <w:p w:rsidR="001207C2" w:rsidRDefault="001207C2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C2" w:rsidRDefault="001207C2" w:rsidP="00DD4A00">
      <w:pPr>
        <w:spacing w:after="0" w:line="240" w:lineRule="auto"/>
      </w:pPr>
      <w:r>
        <w:separator/>
      </w:r>
    </w:p>
  </w:footnote>
  <w:footnote w:type="continuationSeparator" w:id="0">
    <w:p w:rsidR="001207C2" w:rsidRDefault="001207C2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1207C2" w:rsidRDefault="004A2DBE">
        <w:pPr>
          <w:pStyle w:val="a3"/>
          <w:jc w:val="center"/>
        </w:pPr>
        <w:r>
          <w:fldChar w:fldCharType="begin"/>
        </w:r>
        <w:r w:rsidR="00893C86">
          <w:instrText xml:space="preserve"> PAGE   \* MERGEFORMAT </w:instrText>
        </w:r>
        <w:r>
          <w:fldChar w:fldCharType="separate"/>
        </w:r>
        <w:r w:rsidR="00655BE1">
          <w:rPr>
            <w:noProof/>
          </w:rPr>
          <w:t>114</w:t>
        </w:r>
        <w:r>
          <w:rPr>
            <w:noProof/>
          </w:rPr>
          <w:fldChar w:fldCharType="end"/>
        </w:r>
      </w:p>
    </w:sdtContent>
  </w:sdt>
  <w:p w:rsidR="001207C2" w:rsidRDefault="00120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1207C2" w:rsidRDefault="004A2DBE">
        <w:pPr>
          <w:pStyle w:val="a3"/>
          <w:jc w:val="center"/>
        </w:pPr>
        <w:r>
          <w:fldChar w:fldCharType="begin"/>
        </w:r>
        <w:r w:rsidR="00893C86">
          <w:instrText xml:space="preserve"> PAGE   \* MERGEFORMAT </w:instrText>
        </w:r>
        <w:r>
          <w:fldChar w:fldCharType="separate"/>
        </w:r>
        <w:r w:rsidR="00655BE1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1207C2" w:rsidRDefault="001207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A37A7"/>
    <w:rsid w:val="000C333F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000E7"/>
    <w:rsid w:val="00110A93"/>
    <w:rsid w:val="00114E6B"/>
    <w:rsid w:val="001207C2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1F0918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0723"/>
    <w:rsid w:val="0024559F"/>
    <w:rsid w:val="00260642"/>
    <w:rsid w:val="002707E2"/>
    <w:rsid w:val="002744C6"/>
    <w:rsid w:val="00275841"/>
    <w:rsid w:val="00281C6F"/>
    <w:rsid w:val="00285ADB"/>
    <w:rsid w:val="00294E5D"/>
    <w:rsid w:val="00297786"/>
    <w:rsid w:val="002A3C6C"/>
    <w:rsid w:val="002C5981"/>
    <w:rsid w:val="002C65E4"/>
    <w:rsid w:val="002D1CAB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47598"/>
    <w:rsid w:val="0035209F"/>
    <w:rsid w:val="00353228"/>
    <w:rsid w:val="00353D7F"/>
    <w:rsid w:val="00362E08"/>
    <w:rsid w:val="00364B48"/>
    <w:rsid w:val="003654E5"/>
    <w:rsid w:val="0037129A"/>
    <w:rsid w:val="00372DD6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DE4"/>
    <w:rsid w:val="003F2F54"/>
    <w:rsid w:val="003F7278"/>
    <w:rsid w:val="003F78F2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6769B"/>
    <w:rsid w:val="004713E6"/>
    <w:rsid w:val="004A2DBE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0623"/>
    <w:rsid w:val="00525049"/>
    <w:rsid w:val="00525C74"/>
    <w:rsid w:val="00541A7F"/>
    <w:rsid w:val="00547170"/>
    <w:rsid w:val="005573EC"/>
    <w:rsid w:val="005622AA"/>
    <w:rsid w:val="005643C3"/>
    <w:rsid w:val="005653DD"/>
    <w:rsid w:val="00571936"/>
    <w:rsid w:val="00576647"/>
    <w:rsid w:val="0058102A"/>
    <w:rsid w:val="005864EE"/>
    <w:rsid w:val="00590C20"/>
    <w:rsid w:val="00594AAD"/>
    <w:rsid w:val="005A0BA4"/>
    <w:rsid w:val="005A58A8"/>
    <w:rsid w:val="005A73C0"/>
    <w:rsid w:val="005B25E6"/>
    <w:rsid w:val="005B2D59"/>
    <w:rsid w:val="005D7D92"/>
    <w:rsid w:val="005D7E3D"/>
    <w:rsid w:val="005F30F5"/>
    <w:rsid w:val="005F4EFE"/>
    <w:rsid w:val="00600EED"/>
    <w:rsid w:val="00606E8F"/>
    <w:rsid w:val="006141AE"/>
    <w:rsid w:val="00626523"/>
    <w:rsid w:val="006321B5"/>
    <w:rsid w:val="00641292"/>
    <w:rsid w:val="006421E5"/>
    <w:rsid w:val="00652AFC"/>
    <w:rsid w:val="00655BE1"/>
    <w:rsid w:val="006572B0"/>
    <w:rsid w:val="006678A5"/>
    <w:rsid w:val="006710B1"/>
    <w:rsid w:val="00680881"/>
    <w:rsid w:val="00684559"/>
    <w:rsid w:val="00691E73"/>
    <w:rsid w:val="0069493F"/>
    <w:rsid w:val="006952E1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2AF9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51E79"/>
    <w:rsid w:val="0087359A"/>
    <w:rsid w:val="0088544B"/>
    <w:rsid w:val="00893C86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43BAA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3059A"/>
    <w:rsid w:val="00A31883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6528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16259"/>
    <w:rsid w:val="00C205EA"/>
    <w:rsid w:val="00C24E2C"/>
    <w:rsid w:val="00C3198F"/>
    <w:rsid w:val="00C36245"/>
    <w:rsid w:val="00C36D9A"/>
    <w:rsid w:val="00C72BEA"/>
    <w:rsid w:val="00C72D48"/>
    <w:rsid w:val="00C81EAC"/>
    <w:rsid w:val="00C8647B"/>
    <w:rsid w:val="00C9133F"/>
    <w:rsid w:val="00CA4DD9"/>
    <w:rsid w:val="00CC2755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91059"/>
    <w:rsid w:val="00DA0ED2"/>
    <w:rsid w:val="00DA467E"/>
    <w:rsid w:val="00DA75DC"/>
    <w:rsid w:val="00DA7F80"/>
    <w:rsid w:val="00DB2BA3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29C2"/>
    <w:rsid w:val="00E47168"/>
    <w:rsid w:val="00E47FDB"/>
    <w:rsid w:val="00E523C0"/>
    <w:rsid w:val="00E74313"/>
    <w:rsid w:val="00E91634"/>
    <w:rsid w:val="00EB0DAA"/>
    <w:rsid w:val="00EC13F9"/>
    <w:rsid w:val="00EC2954"/>
    <w:rsid w:val="00EC63EC"/>
    <w:rsid w:val="00ED0902"/>
    <w:rsid w:val="00ED5567"/>
    <w:rsid w:val="00ED6E41"/>
    <w:rsid w:val="00EE1C79"/>
    <w:rsid w:val="00EE2217"/>
    <w:rsid w:val="00EF1D74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3318"/>
    <w:rsid w:val="00FC4366"/>
    <w:rsid w:val="00FC6AE4"/>
    <w:rsid w:val="00FE1745"/>
    <w:rsid w:val="00FE17F2"/>
    <w:rsid w:val="00FE2AAD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3C5A2-1D42-4ED4-B769-0FA39B4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37</Pages>
  <Words>12662</Words>
  <Characters>72179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15</cp:revision>
  <cp:lastPrinted>2016-04-06T12:07:00Z</cp:lastPrinted>
  <dcterms:created xsi:type="dcterms:W3CDTF">2022-11-08T14:21:00Z</dcterms:created>
  <dcterms:modified xsi:type="dcterms:W3CDTF">2023-01-16T09:25:00Z</dcterms:modified>
</cp:coreProperties>
</file>