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A7" w:rsidRPr="00A12937" w:rsidRDefault="000A31A7" w:rsidP="00A1293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2937">
        <w:rPr>
          <w:rFonts w:ascii="Times New Roman" w:hAnsi="Times New Roman" w:cs="Times New Roman"/>
          <w:b/>
          <w:sz w:val="28"/>
          <w:szCs w:val="28"/>
        </w:rPr>
        <w:t>Результаты реализации государственной программы Курской области «Комплексное развитие сельских территорий Курской области» за 2024 год</w:t>
      </w:r>
    </w:p>
    <w:p w:rsidR="000A31A7" w:rsidRPr="00A12937" w:rsidRDefault="000A31A7" w:rsidP="00A12937">
      <w:pPr>
        <w:suppressAutoHyphens/>
        <w:ind w:firstLine="709"/>
        <w:jc w:val="both"/>
        <w:rPr>
          <w:color w:val="000000" w:themeColor="text1"/>
        </w:rPr>
      </w:pPr>
      <w:r w:rsidRPr="00A12937">
        <w:rPr>
          <w:color w:val="000000" w:themeColor="text1"/>
        </w:rPr>
        <w:t>Государственная программа Курской области «Комплексное развитие сельских территорий Курской области»</w:t>
      </w:r>
      <w:r w:rsidR="00661A59" w:rsidRPr="00A12937">
        <w:rPr>
          <w:color w:val="000000" w:themeColor="text1"/>
        </w:rPr>
        <w:t>, утвержденная постановлением Администрации Курской области от 06.11.2019 № 1066-па</w:t>
      </w:r>
      <w:r w:rsidRPr="00A12937">
        <w:rPr>
          <w:color w:val="000000" w:themeColor="text1"/>
        </w:rPr>
        <w:t xml:space="preserve"> (дале</w:t>
      </w:r>
      <w:r w:rsidR="00661A59" w:rsidRPr="00A12937">
        <w:rPr>
          <w:color w:val="000000" w:themeColor="text1"/>
        </w:rPr>
        <w:t xml:space="preserve">е – государственная программа) </w:t>
      </w:r>
      <w:r w:rsidRPr="00A12937">
        <w:rPr>
          <w:color w:val="000000" w:themeColor="text1"/>
        </w:rPr>
        <w:t xml:space="preserve">включает следующие структурные элементы: </w:t>
      </w:r>
    </w:p>
    <w:p w:rsidR="000A31A7" w:rsidRPr="00A12937" w:rsidRDefault="000A31A7" w:rsidP="00A12937">
      <w:pPr>
        <w:suppressAutoHyphens/>
        <w:ind w:firstLine="709"/>
        <w:jc w:val="both"/>
        <w:rPr>
          <w:color w:val="000000" w:themeColor="text1"/>
        </w:rPr>
      </w:pPr>
      <w:r w:rsidRPr="00A12937">
        <w:rPr>
          <w:color w:val="000000" w:themeColor="text1"/>
        </w:rPr>
        <w:t>региональный проект «Развитие жилищного строительства на сельских территориях и повышение уровня благоустройства домовладений»;</w:t>
      </w:r>
    </w:p>
    <w:p w:rsidR="000A31A7" w:rsidRPr="00A12937" w:rsidRDefault="000A31A7" w:rsidP="00A12937">
      <w:pPr>
        <w:suppressAutoHyphens/>
        <w:ind w:firstLine="709"/>
        <w:jc w:val="both"/>
        <w:rPr>
          <w:color w:val="000000" w:themeColor="text1"/>
        </w:rPr>
      </w:pPr>
      <w:r w:rsidRPr="00A12937">
        <w:rPr>
          <w:color w:val="000000" w:themeColor="text1"/>
        </w:rPr>
        <w:t>региональный проект «Содействие занятости сельского населения»;</w:t>
      </w:r>
    </w:p>
    <w:p w:rsidR="000A31A7" w:rsidRPr="00A12937" w:rsidRDefault="000A31A7" w:rsidP="00A12937">
      <w:pPr>
        <w:suppressAutoHyphens/>
        <w:ind w:firstLine="709"/>
        <w:jc w:val="both"/>
        <w:rPr>
          <w:color w:val="000000" w:themeColor="text1"/>
        </w:rPr>
      </w:pPr>
      <w:r w:rsidRPr="00A12937">
        <w:rPr>
          <w:color w:val="000000" w:themeColor="text1"/>
        </w:rPr>
        <w:t>региональный проект «Современный облик сельских территорий»;</w:t>
      </w:r>
    </w:p>
    <w:p w:rsidR="000A31A7" w:rsidRPr="00A12937" w:rsidRDefault="000A31A7" w:rsidP="00A12937">
      <w:pPr>
        <w:suppressAutoHyphens/>
        <w:ind w:firstLine="709"/>
        <w:jc w:val="both"/>
        <w:rPr>
          <w:color w:val="000000" w:themeColor="text1"/>
        </w:rPr>
      </w:pPr>
      <w:r w:rsidRPr="00A12937">
        <w:rPr>
          <w:color w:val="000000" w:themeColor="text1"/>
        </w:rPr>
        <w:t>региональный проект «Развитие транспортной инфраструктуры на сельских территориях»;</w:t>
      </w:r>
      <w:r w:rsidRPr="00A12937">
        <w:rPr>
          <w:color w:val="000000" w:themeColor="text1"/>
        </w:rPr>
        <w:tab/>
      </w:r>
      <w:r w:rsidRPr="00A12937">
        <w:rPr>
          <w:color w:val="000000" w:themeColor="text1"/>
        </w:rPr>
        <w:tab/>
      </w:r>
      <w:r w:rsidRPr="00A12937">
        <w:rPr>
          <w:color w:val="000000" w:themeColor="text1"/>
        </w:rPr>
        <w:tab/>
      </w:r>
      <w:r w:rsidRPr="00A12937">
        <w:rPr>
          <w:color w:val="000000" w:themeColor="text1"/>
        </w:rPr>
        <w:tab/>
      </w:r>
      <w:r w:rsidRPr="00A12937">
        <w:rPr>
          <w:color w:val="000000" w:themeColor="text1"/>
        </w:rPr>
        <w:tab/>
      </w:r>
      <w:r w:rsidRPr="00A12937">
        <w:rPr>
          <w:color w:val="000000" w:themeColor="text1"/>
        </w:rPr>
        <w:tab/>
      </w:r>
      <w:r w:rsidRPr="00A12937">
        <w:rPr>
          <w:color w:val="000000" w:themeColor="text1"/>
        </w:rPr>
        <w:tab/>
      </w:r>
    </w:p>
    <w:p w:rsidR="000A31A7" w:rsidRPr="00A12937" w:rsidRDefault="000A31A7" w:rsidP="00A12937">
      <w:pPr>
        <w:suppressAutoHyphens/>
        <w:ind w:firstLine="709"/>
        <w:jc w:val="both"/>
        <w:rPr>
          <w:color w:val="000000" w:themeColor="text1"/>
        </w:rPr>
      </w:pPr>
      <w:r w:rsidRPr="00A12937">
        <w:rPr>
          <w:color w:val="000000" w:themeColor="text1"/>
        </w:rPr>
        <w:t>региональный проект «Благоустройство сельских территорий».</w:t>
      </w:r>
    </w:p>
    <w:p w:rsidR="000A31A7" w:rsidRPr="00A12937" w:rsidRDefault="000A31A7" w:rsidP="00A12937">
      <w:pPr>
        <w:suppressAutoHyphens/>
        <w:ind w:firstLine="709"/>
        <w:jc w:val="both"/>
        <w:rPr>
          <w:color w:val="000000" w:themeColor="text1"/>
        </w:rPr>
      </w:pPr>
      <w:r w:rsidRPr="00A12937">
        <w:rPr>
          <w:color w:val="000000" w:themeColor="text1"/>
        </w:rPr>
        <w:t>Ответственный исполнитель государственной программы Курской области – Министерство сельского хозяйства Курской области.</w:t>
      </w:r>
    </w:p>
    <w:p w:rsidR="000A31A7" w:rsidRPr="00A12937" w:rsidRDefault="000A31A7" w:rsidP="00A1293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12937">
        <w:rPr>
          <w:color w:val="000000" w:themeColor="text1"/>
        </w:rPr>
        <w:t>В связи с переходом государственных программ на новую систему управления паспорт государственной программы сформирован в ГИИС «Электронный бюджет».</w:t>
      </w:r>
    </w:p>
    <w:p w:rsidR="000A31A7" w:rsidRPr="00A12937" w:rsidRDefault="000A31A7" w:rsidP="00A1293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A12937">
        <w:rPr>
          <w:color w:val="000000" w:themeColor="text1"/>
        </w:rPr>
        <w:t>Для достижения поставленных целей государственной программы, а также решения задач ее структурных элементов в 2024 году запланировано выполнение значений 5 показателей, реализация 7 мероприятий, включающих 60 контрольных точек.</w:t>
      </w:r>
    </w:p>
    <w:p w:rsidR="000A31A7" w:rsidRPr="00A12937" w:rsidRDefault="000A31A7" w:rsidP="00A12937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31A7" w:rsidRPr="00A12937" w:rsidRDefault="000A31A7" w:rsidP="00A12937">
      <w:pPr>
        <w:pStyle w:val="ConsPlusNormal0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937">
        <w:rPr>
          <w:rFonts w:ascii="Times New Roman" w:hAnsi="Times New Roman" w:cs="Times New Roman"/>
          <w:b/>
          <w:sz w:val="28"/>
          <w:szCs w:val="28"/>
        </w:rPr>
        <w:t>О достижении целей государственной программы за 2024 год,</w:t>
      </w:r>
      <w:r w:rsidR="00A12937" w:rsidRPr="00A12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937">
        <w:rPr>
          <w:rFonts w:ascii="Times New Roman" w:hAnsi="Times New Roman" w:cs="Times New Roman"/>
          <w:b/>
          <w:sz w:val="28"/>
          <w:szCs w:val="28"/>
        </w:rPr>
        <w:t>прогноз достижения целей государственной программы на 2025 год и по итогам ее реализации в целом</w:t>
      </w:r>
    </w:p>
    <w:p w:rsidR="000A31A7" w:rsidRPr="00A12937" w:rsidRDefault="000A31A7" w:rsidP="00A12937">
      <w:pPr>
        <w:pStyle w:val="ConsPlusNormal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1A7" w:rsidRPr="00A12937" w:rsidRDefault="000A31A7" w:rsidP="00A12937">
      <w:pPr>
        <w:autoSpaceDE w:val="0"/>
        <w:autoSpaceDN w:val="0"/>
        <w:adjustRightInd w:val="0"/>
        <w:ind w:firstLine="709"/>
        <w:jc w:val="both"/>
      </w:pPr>
      <w:r w:rsidRPr="00A12937">
        <w:t>Государственная программа Курской области имеет следующие цели:</w:t>
      </w:r>
    </w:p>
    <w:p w:rsidR="000A31A7" w:rsidRPr="00A12937" w:rsidRDefault="000A31A7" w:rsidP="00A12937">
      <w:pPr>
        <w:autoSpaceDE w:val="0"/>
        <w:autoSpaceDN w:val="0"/>
        <w:adjustRightInd w:val="0"/>
        <w:ind w:firstLine="709"/>
        <w:jc w:val="both"/>
      </w:pPr>
      <w:r w:rsidRPr="00A12937">
        <w:t>- сохранение к 2031 году доли сельского населения в общей численности населения Курской области на уровне 31,20 процентов</w:t>
      </w:r>
      <w:r w:rsidR="0010442B" w:rsidRPr="00A12937">
        <w:t>;</w:t>
      </w:r>
      <w:r w:rsidRPr="00A12937">
        <w:tab/>
      </w:r>
    </w:p>
    <w:p w:rsidR="000A31A7" w:rsidRPr="00A12937" w:rsidRDefault="000A31A7" w:rsidP="00A12937">
      <w:pPr>
        <w:autoSpaceDE w:val="0"/>
        <w:autoSpaceDN w:val="0"/>
        <w:adjustRightInd w:val="0"/>
        <w:ind w:firstLine="709"/>
        <w:jc w:val="both"/>
      </w:pPr>
      <w:r w:rsidRPr="00A12937">
        <w:t>- достижение к 2031 году соотношения среднемесячных располагаемых ресурсов сельского и городского домохозяйств в размере 83,60 процентов</w:t>
      </w:r>
      <w:r w:rsidR="0010442B" w:rsidRPr="00A12937">
        <w:t>;</w:t>
      </w:r>
      <w:r w:rsidRPr="00A12937">
        <w:tab/>
      </w:r>
    </w:p>
    <w:p w:rsidR="000A31A7" w:rsidRPr="00A12937" w:rsidRDefault="000A31A7" w:rsidP="00A12937">
      <w:pPr>
        <w:autoSpaceDE w:val="0"/>
        <w:autoSpaceDN w:val="0"/>
        <w:adjustRightInd w:val="0"/>
        <w:ind w:firstLine="709"/>
        <w:jc w:val="both"/>
      </w:pPr>
      <w:r w:rsidRPr="00A12937">
        <w:t>- повышение к 2031 году доли общей площади благоустроенных жилых помещений, расположенных на сельских территориях, до 47,20 процентов</w:t>
      </w:r>
      <w:r w:rsidR="0010442B" w:rsidRPr="00A12937">
        <w:t>;</w:t>
      </w:r>
      <w:r w:rsidRPr="00A12937">
        <w:tab/>
      </w:r>
    </w:p>
    <w:p w:rsidR="000A31A7" w:rsidRPr="00A12937" w:rsidRDefault="000A31A7" w:rsidP="00A12937">
      <w:pPr>
        <w:autoSpaceDE w:val="0"/>
        <w:autoSpaceDN w:val="0"/>
        <w:adjustRightInd w:val="0"/>
        <w:ind w:firstLine="709"/>
        <w:jc w:val="both"/>
      </w:pPr>
      <w:r w:rsidRPr="00A12937">
        <w:t>- улучшение транспортной доступности в 16 сельских населенных пунктах к 2031 году</w:t>
      </w:r>
      <w:r w:rsidR="0010442B" w:rsidRPr="00A12937">
        <w:t>;</w:t>
      </w:r>
      <w:r w:rsidRPr="00A12937">
        <w:tab/>
      </w:r>
    </w:p>
    <w:p w:rsidR="000A31A7" w:rsidRPr="00A12937" w:rsidRDefault="000A31A7" w:rsidP="00A12937">
      <w:pPr>
        <w:autoSpaceDE w:val="0"/>
        <w:autoSpaceDN w:val="0"/>
        <w:adjustRightInd w:val="0"/>
        <w:ind w:firstLine="709"/>
        <w:jc w:val="both"/>
      </w:pPr>
      <w:r w:rsidRPr="00A12937">
        <w:t xml:space="preserve">- увеличение численности специалистов, прошедших обучение либо привлеченных на работу на сельских территориях в результате оказания государственной поддержки к 2031 году в количестве 0,741 </w:t>
      </w:r>
      <w:proofErr w:type="spellStart"/>
      <w:r w:rsidRPr="00A12937">
        <w:t>тыс</w:t>
      </w:r>
      <w:proofErr w:type="gramStart"/>
      <w:r w:rsidRPr="00A12937">
        <w:t>.ч</w:t>
      </w:r>
      <w:proofErr w:type="gramEnd"/>
      <w:r w:rsidRPr="00A12937">
        <w:t>ел</w:t>
      </w:r>
      <w:proofErr w:type="spellEnd"/>
      <w:r w:rsidR="0010442B" w:rsidRPr="00A12937">
        <w:t>.</w:t>
      </w:r>
    </w:p>
    <w:p w:rsidR="000A31A7" w:rsidRPr="00A12937" w:rsidRDefault="000A31A7" w:rsidP="00A12937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937">
        <w:rPr>
          <w:rFonts w:ascii="Times New Roman" w:hAnsi="Times New Roman" w:cs="Times New Roman"/>
          <w:sz w:val="28"/>
          <w:szCs w:val="28"/>
        </w:rPr>
        <w:t>В 2024 году достигнуты плановые значения показателей, характеризующих достижение целей государственной программы.</w:t>
      </w:r>
    </w:p>
    <w:p w:rsidR="000A31A7" w:rsidRPr="00A12937" w:rsidRDefault="000A31A7" w:rsidP="00A12937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937">
        <w:rPr>
          <w:rFonts w:ascii="Times New Roman" w:hAnsi="Times New Roman" w:cs="Times New Roman"/>
          <w:sz w:val="28"/>
          <w:szCs w:val="28"/>
        </w:rPr>
        <w:t xml:space="preserve">В 2025-2027 годы и по итогам реализации государственной программы прогнозируются достижения запланированных целей. </w:t>
      </w:r>
    </w:p>
    <w:p w:rsidR="000A31A7" w:rsidRPr="00A12937" w:rsidRDefault="000A31A7" w:rsidP="00A12937">
      <w:pPr>
        <w:pStyle w:val="ConsPlusNormal0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937">
        <w:rPr>
          <w:rFonts w:ascii="Times New Roman" w:hAnsi="Times New Roman" w:cs="Times New Roman"/>
          <w:b/>
          <w:sz w:val="28"/>
          <w:szCs w:val="28"/>
        </w:rPr>
        <w:lastRenderedPageBreak/>
        <w:t>О структурных элементах государственной программы</w:t>
      </w:r>
    </w:p>
    <w:p w:rsidR="000A31A7" w:rsidRPr="00A12937" w:rsidRDefault="000A31A7" w:rsidP="00A12937">
      <w:pPr>
        <w:pStyle w:val="ConsPlusNormal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42B" w:rsidRPr="00A12937" w:rsidRDefault="0010442B" w:rsidP="00A12937">
      <w:pPr>
        <w:suppressAutoHyphens/>
        <w:ind w:firstLine="709"/>
        <w:jc w:val="both"/>
      </w:pPr>
      <w:r w:rsidRPr="00A12937">
        <w:t xml:space="preserve">За отчетный период достигнуты значения целевых показателей государственной программы, а именно: </w:t>
      </w:r>
    </w:p>
    <w:p w:rsidR="0010442B" w:rsidRPr="00A12937" w:rsidRDefault="0010442B" w:rsidP="00A12937">
      <w:pPr>
        <w:suppressAutoHyphens/>
        <w:ind w:firstLine="709"/>
        <w:jc w:val="both"/>
      </w:pPr>
      <w:r w:rsidRPr="00A12937">
        <w:t>доля сельского населения в общей численности населения –</w:t>
      </w:r>
      <w:r w:rsidR="00661A59" w:rsidRPr="00A12937">
        <w:t xml:space="preserve"> 31 %</w:t>
      </w:r>
      <w:r w:rsidRPr="00A12937">
        <w:t xml:space="preserve"> (план 2024 г. – 26,2</w:t>
      </w:r>
      <w:r w:rsidR="00661A59" w:rsidRPr="00A12937">
        <w:t>%</w:t>
      </w:r>
      <w:r w:rsidRPr="00A12937">
        <w:t>)</w:t>
      </w:r>
      <w:r w:rsidR="00661A59" w:rsidRPr="00A12937">
        <w:t>. Данный</w:t>
      </w:r>
      <w:r w:rsidRPr="00A12937">
        <w:t xml:space="preserve"> </w:t>
      </w:r>
      <w:r w:rsidR="00661A59" w:rsidRPr="00A12937">
        <w:t xml:space="preserve">показатель подтверждён </w:t>
      </w:r>
      <w:r w:rsidRPr="00A12937">
        <w:t>территориальн</w:t>
      </w:r>
      <w:r w:rsidR="00661A59" w:rsidRPr="00A12937">
        <w:t>ым</w:t>
      </w:r>
      <w:r w:rsidRPr="00A12937">
        <w:t xml:space="preserve"> орган</w:t>
      </w:r>
      <w:r w:rsidR="00661A59" w:rsidRPr="00A12937">
        <w:t>ом</w:t>
      </w:r>
      <w:r w:rsidRPr="00A12937">
        <w:t xml:space="preserve"> Федеральной службы государственной статистики по Курской области; </w:t>
      </w:r>
    </w:p>
    <w:p w:rsidR="0010442B" w:rsidRPr="00A12937" w:rsidRDefault="0010442B" w:rsidP="00A12937">
      <w:pPr>
        <w:suppressAutoHyphens/>
        <w:ind w:firstLine="709"/>
        <w:jc w:val="both"/>
      </w:pPr>
      <w:r w:rsidRPr="00A12937">
        <w:t>соотношение среднемесячных располагаемых ресурсов сельского и городского домохозяйств – 116,72 (план 2024 г. – 93,12)</w:t>
      </w:r>
      <w:r w:rsidR="00661A59" w:rsidRPr="00A12937">
        <w:t>.</w:t>
      </w:r>
      <w:r w:rsidRPr="00A12937">
        <w:t xml:space="preserve"> </w:t>
      </w:r>
      <w:r w:rsidR="00661A59" w:rsidRPr="00A12937">
        <w:t>Показатель рассчитан в соответствии с данными по уровню располагаемых ресурсов домашних хозяйств, доведенными Министерством сельского хозяйства Российской Федерации до субъектов;</w:t>
      </w:r>
    </w:p>
    <w:p w:rsidR="0010442B" w:rsidRPr="00A12937" w:rsidRDefault="0010442B" w:rsidP="00A12937">
      <w:pPr>
        <w:suppressAutoHyphens/>
        <w:ind w:firstLine="709"/>
        <w:jc w:val="both"/>
      </w:pPr>
      <w:r w:rsidRPr="00A12937">
        <w:t>доля общей площади благоустроенных жилых помещений в сельских населенных пунктах</w:t>
      </w:r>
      <w:r w:rsidR="00A7509E" w:rsidRPr="00A12937">
        <w:t xml:space="preserve"> – 47,2 (план 2024 г. – 47,81),</w:t>
      </w:r>
      <w:r w:rsidR="00CD3B90" w:rsidRPr="00A12937">
        <w:t xml:space="preserve"> показатель посчитан по оперативным данным, полученным от муниципальных образований Курской области.</w:t>
      </w:r>
      <w:r w:rsidR="00A7509E" w:rsidRPr="00A12937">
        <w:t xml:space="preserve"> </w:t>
      </w:r>
      <w:r w:rsidR="00CD3B90" w:rsidRPr="00A12937">
        <w:t>Данный показатель может быть представлен после 20 апреля 2025 года,  с</w:t>
      </w:r>
      <w:r w:rsidR="00A7509E" w:rsidRPr="00A12937">
        <w:t>огласно Федеральн</w:t>
      </w:r>
      <w:r w:rsidR="00CD3B90" w:rsidRPr="00A12937">
        <w:t>ому</w:t>
      </w:r>
      <w:r w:rsidR="00A7509E" w:rsidRPr="00A12937">
        <w:t xml:space="preserve"> план</w:t>
      </w:r>
      <w:r w:rsidR="00CD3B90" w:rsidRPr="00A12937">
        <w:t>у</w:t>
      </w:r>
      <w:r w:rsidR="00A7509E" w:rsidRPr="00A12937">
        <w:t xml:space="preserve"> статистических работ, утвержденн</w:t>
      </w:r>
      <w:r w:rsidR="00CD3B90" w:rsidRPr="00A12937">
        <w:t>ому</w:t>
      </w:r>
      <w:r w:rsidR="00A7509E" w:rsidRPr="00A12937">
        <w:t xml:space="preserve"> распоряжением Правительства Российской Федерации от 06.05.2008 г. </w:t>
      </w:r>
      <w:r w:rsidR="00CD3B90" w:rsidRPr="00A12937">
        <w:t xml:space="preserve">        </w:t>
      </w:r>
      <w:r w:rsidR="00A7509E" w:rsidRPr="00A12937">
        <w:t>№ 671-р;</w:t>
      </w:r>
    </w:p>
    <w:p w:rsidR="0010442B" w:rsidRPr="00A12937" w:rsidRDefault="0010442B" w:rsidP="00A12937">
      <w:pPr>
        <w:suppressAutoHyphens/>
        <w:ind w:firstLine="709"/>
        <w:jc w:val="both"/>
      </w:pPr>
      <w:r w:rsidRPr="00A12937">
        <w:t>количество сельских населенных пунктов, транспортная доступность которых улучшена – 1 (план 2024 г. – 1);</w:t>
      </w:r>
    </w:p>
    <w:p w:rsidR="00CD3B90" w:rsidRPr="00A12937" w:rsidRDefault="0010442B" w:rsidP="00A12937">
      <w:pPr>
        <w:suppressAutoHyphens/>
        <w:ind w:firstLine="709"/>
        <w:jc w:val="both"/>
      </w:pPr>
      <w:r w:rsidRPr="00A12937">
        <w:t>численность специалистов, прошедших обучение либо привлеченных на работу на сельских территориях в результате оказания государственной поддержки – 0 (план 2024 г. – 0).</w:t>
      </w:r>
    </w:p>
    <w:p w:rsidR="0010442B" w:rsidRPr="00A12937" w:rsidRDefault="0010442B" w:rsidP="00A12937">
      <w:pPr>
        <w:suppressAutoHyphens/>
        <w:ind w:firstLine="709"/>
        <w:jc w:val="both"/>
        <w:rPr>
          <w:b/>
          <w:i/>
        </w:rPr>
      </w:pPr>
      <w:r w:rsidRPr="00A12937">
        <w:rPr>
          <w:b/>
          <w:i/>
        </w:rPr>
        <w:t>Региональный проект «Развитие жилищного строительства на сельских территориях и повышение уровня благоустройства домовладений».</w:t>
      </w:r>
    </w:p>
    <w:p w:rsidR="00CD3B90" w:rsidRPr="00A12937" w:rsidRDefault="0010442B" w:rsidP="00A12937">
      <w:pPr>
        <w:suppressAutoHyphens/>
        <w:ind w:firstLine="709"/>
        <w:jc w:val="both"/>
      </w:pPr>
      <w:r w:rsidRPr="00A12937">
        <w:t>В 2024 году для решения поставленных задач регионального проекта «Развитие жилищного строительства на сельских территориях и повышение уровня благоустройства домовладений» запланировано достижение значения 2 показателей, выполнение 2 мероприятий (результатов), включающих 6 контрольных точек.</w:t>
      </w:r>
    </w:p>
    <w:p w:rsidR="0010442B" w:rsidRPr="00A12937" w:rsidRDefault="0010442B" w:rsidP="00A12937">
      <w:pPr>
        <w:suppressAutoHyphens/>
        <w:ind w:firstLine="709"/>
        <w:jc w:val="both"/>
        <w:rPr>
          <w:color w:val="000000" w:themeColor="text1"/>
        </w:rPr>
      </w:pPr>
      <w:r w:rsidRPr="00A12937">
        <w:t xml:space="preserve">За отчетный период доля достигнутых показателей регионального проекта к общему количеству показателей </w:t>
      </w:r>
      <w:r w:rsidRPr="00A12937">
        <w:rPr>
          <w:color w:val="000000" w:themeColor="text1"/>
        </w:rPr>
        <w:t>составила 50%.</w:t>
      </w:r>
    </w:p>
    <w:p w:rsidR="00CD3B90" w:rsidRPr="00A12937" w:rsidRDefault="0010442B" w:rsidP="00A12937">
      <w:pPr>
        <w:suppressAutoHyphens/>
        <w:ind w:firstLine="709"/>
        <w:jc w:val="both"/>
        <w:rPr>
          <w:color w:val="000000" w:themeColor="text1"/>
        </w:rPr>
      </w:pPr>
      <w:r w:rsidRPr="00A12937">
        <w:rPr>
          <w:color w:val="000000" w:themeColor="text1"/>
        </w:rPr>
        <w:t xml:space="preserve">Мероприятия (результаты) и контрольные точки регионального проекта, предусмотренные к выполнению в 2024 году, выполнены в полном объёме. </w:t>
      </w:r>
    </w:p>
    <w:p w:rsidR="0010442B" w:rsidRPr="00A12937" w:rsidRDefault="0010442B" w:rsidP="00A12937">
      <w:pPr>
        <w:suppressAutoHyphens/>
        <w:ind w:firstLine="709"/>
        <w:jc w:val="both"/>
        <w:rPr>
          <w:b/>
          <w:i/>
        </w:rPr>
      </w:pPr>
      <w:r w:rsidRPr="00A12937">
        <w:rPr>
          <w:b/>
          <w:i/>
        </w:rPr>
        <w:t>Региональный проект «Содействие занятости сельского населения».</w:t>
      </w:r>
    </w:p>
    <w:p w:rsidR="0010442B" w:rsidRPr="00A12937" w:rsidRDefault="0010442B" w:rsidP="00A12937">
      <w:pPr>
        <w:suppressAutoHyphens/>
        <w:ind w:firstLine="709"/>
        <w:jc w:val="both"/>
      </w:pPr>
      <w:r w:rsidRPr="00A12937">
        <w:t>В 2024 году для решения поставленных задач регионального проекта «Содействие занятости сельского населения» запланировано достижение значения 2 показателей, выполнение 2 мероприятий (результатов), включающих 13 контрольных точек.</w:t>
      </w:r>
    </w:p>
    <w:p w:rsidR="0010442B" w:rsidRPr="00A12937" w:rsidRDefault="0010442B" w:rsidP="00A12937">
      <w:pPr>
        <w:suppressAutoHyphens/>
        <w:ind w:firstLine="709"/>
        <w:jc w:val="both"/>
      </w:pPr>
      <w:r w:rsidRPr="00A12937">
        <w:t>За отчетный период доля достигнутых показателей регионального проекта к общему количеству показателей составила 100%.</w:t>
      </w:r>
    </w:p>
    <w:p w:rsidR="0010442B" w:rsidRPr="00A12937" w:rsidRDefault="0010442B" w:rsidP="00A12937">
      <w:pPr>
        <w:suppressAutoHyphens/>
        <w:ind w:firstLine="709"/>
        <w:jc w:val="both"/>
      </w:pPr>
      <w:r w:rsidRPr="00A12937">
        <w:lastRenderedPageBreak/>
        <w:t xml:space="preserve">Мероприятия (результаты) и контрольные точки регионального проекта, предусмотренные к выполнению в 2024 году, выполнены в полном объёме. </w:t>
      </w:r>
    </w:p>
    <w:p w:rsidR="0010442B" w:rsidRPr="00A12937" w:rsidRDefault="0010442B" w:rsidP="00A12937">
      <w:pPr>
        <w:suppressAutoHyphens/>
        <w:ind w:firstLine="709"/>
        <w:jc w:val="both"/>
        <w:rPr>
          <w:b/>
          <w:i/>
        </w:rPr>
      </w:pPr>
      <w:r w:rsidRPr="00A12937">
        <w:rPr>
          <w:b/>
          <w:i/>
        </w:rPr>
        <w:t>Региональный проект «Современный облик сельских территорий».</w:t>
      </w:r>
    </w:p>
    <w:p w:rsidR="00CD3B90" w:rsidRPr="00A12937" w:rsidRDefault="0010442B" w:rsidP="00A12937">
      <w:pPr>
        <w:suppressAutoHyphens/>
        <w:ind w:firstLine="709"/>
        <w:jc w:val="both"/>
      </w:pPr>
      <w:r w:rsidRPr="00A12937">
        <w:t>В 2024 году для решения поставленных задач регионального проекта «Содействие занятости сельского населения» запланировано достижение значения 2 показателей, выполнение 1 мероприятия (результата), включающих 16 контрольных точек.</w:t>
      </w:r>
    </w:p>
    <w:p w:rsidR="00CD3B90" w:rsidRPr="00A12937" w:rsidRDefault="00CD3B90" w:rsidP="00A12937">
      <w:pPr>
        <w:suppressAutoHyphens/>
        <w:ind w:firstLine="709"/>
        <w:jc w:val="both"/>
      </w:pPr>
      <w:r w:rsidRPr="00A12937">
        <w:t>За отчетный период доля достигнутых показателей регионального проекта к общему количеству показателей составила 50%.</w:t>
      </w:r>
    </w:p>
    <w:p w:rsidR="00964C6E" w:rsidRPr="00A12937" w:rsidRDefault="00CD3B90" w:rsidP="00A12937">
      <w:pPr>
        <w:suppressAutoHyphens/>
        <w:ind w:firstLine="709"/>
        <w:jc w:val="both"/>
      </w:pPr>
      <w:r w:rsidRPr="00A12937">
        <w:t xml:space="preserve">Мероприятия (результаты) и контрольные точки регионального проекта, предусмотренные к выполнению в 2024 году, выполнены </w:t>
      </w:r>
      <w:r w:rsidR="00964C6E" w:rsidRPr="00A12937">
        <w:t xml:space="preserve">не в </w:t>
      </w:r>
      <w:r w:rsidRPr="00A12937">
        <w:t>полном объёме.</w:t>
      </w:r>
    </w:p>
    <w:p w:rsidR="00964C6E" w:rsidRPr="00A12937" w:rsidRDefault="00964C6E" w:rsidP="00A12937">
      <w:pPr>
        <w:suppressAutoHyphens/>
        <w:ind w:firstLine="709"/>
        <w:jc w:val="both"/>
      </w:pPr>
      <w:proofErr w:type="gramStart"/>
      <w:r w:rsidRPr="00A12937">
        <w:t>В связи с некачественной проектно-сметной документацией по объектам социальной инфраструктуры, требующей корректировки и времени на получение заключения  государственной экспертизы, а также  в связи с тем,</w:t>
      </w:r>
      <w:r w:rsidRPr="00A12937">
        <w:rPr>
          <w:color w:val="00B0F0"/>
        </w:rPr>
        <w:t xml:space="preserve"> </w:t>
      </w:r>
      <w:r w:rsidRPr="00A12937">
        <w:t>база подрядной организации ООО «</w:t>
      </w:r>
      <w:proofErr w:type="spellStart"/>
      <w:r w:rsidRPr="00A12937">
        <w:t>Белаягазспецстрой</w:t>
      </w:r>
      <w:proofErr w:type="spellEnd"/>
      <w:r w:rsidRPr="00A12937">
        <w:t>», осуществляющая строительство объектов инженерной инфраструктуры, располагалась в Беловском районе Курской области, и в связи с введением на территории Курской области чрезвычайной ситуации федерального характера и режима контртеррористической операции  вынуждена была</w:t>
      </w:r>
      <w:proofErr w:type="gramEnd"/>
      <w:r w:rsidRPr="00A12937">
        <w:t xml:space="preserve"> переехать из приграничных территорий в </w:t>
      </w:r>
      <w:proofErr w:type="spellStart"/>
      <w:r w:rsidRPr="00A12937">
        <w:t>Железногорский</w:t>
      </w:r>
      <w:proofErr w:type="spellEnd"/>
      <w:r w:rsidRPr="00A12937">
        <w:t xml:space="preserve"> район Курской области.  На переезд и на организацию работы также  требовалось время. Данные обстоятельства повлияли на достижение результата. Результат «Реализованы проекты комплексного развития сельских территорий (агломераций)» будет выполнен до 01.04.2025.</w:t>
      </w:r>
    </w:p>
    <w:p w:rsidR="0010442B" w:rsidRPr="00A12937" w:rsidRDefault="0010442B" w:rsidP="00A12937">
      <w:pPr>
        <w:suppressAutoHyphens/>
        <w:ind w:firstLine="709"/>
        <w:jc w:val="both"/>
      </w:pPr>
      <w:r w:rsidRPr="00A12937">
        <w:rPr>
          <w:b/>
          <w:i/>
          <w:color w:val="000000" w:themeColor="text1"/>
        </w:rPr>
        <w:t>Региональный проект «Развитие транспортной инфраструктуры на сельских территориях».</w:t>
      </w:r>
    </w:p>
    <w:p w:rsidR="0010442B" w:rsidRPr="00A12937" w:rsidRDefault="0010442B" w:rsidP="00A12937">
      <w:pPr>
        <w:ind w:firstLine="709"/>
        <w:jc w:val="both"/>
        <w:rPr>
          <w:color w:val="000000" w:themeColor="text1"/>
        </w:rPr>
      </w:pPr>
      <w:r w:rsidRPr="00A12937">
        <w:rPr>
          <w:color w:val="000000" w:themeColor="text1"/>
        </w:rPr>
        <w:t xml:space="preserve">В 2024 году для решения поставленных задач регионального проекта «Развитие транспортной инфраструктуры на сельских территориях» запланировано достижение значения 1 показателя, выполнение </w:t>
      </w:r>
      <w:r w:rsidR="00560AFC">
        <w:rPr>
          <w:color w:val="000000" w:themeColor="text1"/>
        </w:rPr>
        <w:t>1</w:t>
      </w:r>
      <w:r w:rsidRPr="00A12937">
        <w:rPr>
          <w:color w:val="000000" w:themeColor="text1"/>
        </w:rPr>
        <w:t xml:space="preserve"> мероприяти</w:t>
      </w:r>
      <w:r w:rsidR="00560AFC">
        <w:rPr>
          <w:color w:val="000000" w:themeColor="text1"/>
        </w:rPr>
        <w:t>я</w:t>
      </w:r>
      <w:r w:rsidRPr="00A12937">
        <w:rPr>
          <w:color w:val="000000" w:themeColor="text1"/>
        </w:rPr>
        <w:t xml:space="preserve"> (результат</w:t>
      </w:r>
      <w:r w:rsidR="00560AFC">
        <w:rPr>
          <w:color w:val="000000" w:themeColor="text1"/>
        </w:rPr>
        <w:t>а</w:t>
      </w:r>
      <w:r w:rsidRPr="00A12937">
        <w:rPr>
          <w:color w:val="000000" w:themeColor="text1"/>
        </w:rPr>
        <w:t>), включающих 17 контрольных точек.</w:t>
      </w:r>
    </w:p>
    <w:p w:rsidR="0010442B" w:rsidRPr="00A12937" w:rsidRDefault="0010442B" w:rsidP="00A12937">
      <w:pPr>
        <w:ind w:firstLine="709"/>
        <w:jc w:val="both"/>
        <w:rPr>
          <w:color w:val="000000" w:themeColor="text1"/>
        </w:rPr>
      </w:pPr>
      <w:r w:rsidRPr="00A12937">
        <w:rPr>
          <w:color w:val="000000" w:themeColor="text1"/>
        </w:rPr>
        <w:t>За отчетный период доля достигнутых показателей регионального проекта к общему количеству показателей составила 100 %.</w:t>
      </w:r>
    </w:p>
    <w:p w:rsidR="0010442B" w:rsidRPr="00A12937" w:rsidRDefault="0010442B" w:rsidP="00A12937">
      <w:pPr>
        <w:ind w:firstLine="709"/>
        <w:jc w:val="both"/>
        <w:rPr>
          <w:color w:val="000000" w:themeColor="text1"/>
        </w:rPr>
      </w:pPr>
      <w:r w:rsidRPr="00A12937">
        <w:rPr>
          <w:color w:val="000000" w:themeColor="text1"/>
        </w:rPr>
        <w:t xml:space="preserve">Мероприятия (результаты) и контрольные точки регионального проекта, предусмотренные к выполнению в 2024 году, выполнены в полном объёме. </w:t>
      </w:r>
    </w:p>
    <w:p w:rsidR="0010442B" w:rsidRPr="00A12937" w:rsidRDefault="0010442B" w:rsidP="00A12937">
      <w:pPr>
        <w:ind w:firstLine="709"/>
        <w:jc w:val="both"/>
        <w:rPr>
          <w:b/>
          <w:i/>
        </w:rPr>
      </w:pPr>
      <w:r w:rsidRPr="00A12937">
        <w:rPr>
          <w:b/>
          <w:i/>
        </w:rPr>
        <w:t>Региональный проект «Благоустройство сельских территорий».</w:t>
      </w:r>
    </w:p>
    <w:p w:rsidR="0010442B" w:rsidRPr="00A12937" w:rsidRDefault="0010442B" w:rsidP="00A12937">
      <w:pPr>
        <w:ind w:firstLine="709"/>
        <w:jc w:val="both"/>
      </w:pPr>
      <w:r w:rsidRPr="00A12937">
        <w:t xml:space="preserve">В 2024 году для решения поставленных задач регионального проекта «Благоустройство сельских территорий» запланировано достижение значения </w:t>
      </w:r>
      <w:r w:rsidR="00E2651B" w:rsidRPr="00A12937">
        <w:t>3</w:t>
      </w:r>
      <w:r w:rsidRPr="00A12937">
        <w:t xml:space="preserve"> показател</w:t>
      </w:r>
      <w:r w:rsidR="00E2651B" w:rsidRPr="00A12937">
        <w:t>ей</w:t>
      </w:r>
      <w:r w:rsidRPr="00A12937">
        <w:t>, выполнение 1 мероприятия (результата), включающих 17 контрольных точек.</w:t>
      </w:r>
    </w:p>
    <w:p w:rsidR="0010442B" w:rsidRPr="00A12937" w:rsidRDefault="0010442B" w:rsidP="00A12937">
      <w:pPr>
        <w:ind w:firstLine="709"/>
        <w:jc w:val="both"/>
        <w:rPr>
          <w:color w:val="000000" w:themeColor="text1"/>
        </w:rPr>
      </w:pPr>
      <w:r w:rsidRPr="00A12937">
        <w:rPr>
          <w:color w:val="000000" w:themeColor="text1"/>
        </w:rPr>
        <w:t xml:space="preserve">За отчетный период доля достигнутых показателей регионального проекта к общему количеству показателей составила </w:t>
      </w:r>
      <w:r w:rsidR="007E4ECC" w:rsidRPr="00A12937">
        <w:rPr>
          <w:color w:val="000000" w:themeColor="text1"/>
        </w:rPr>
        <w:t>66</w:t>
      </w:r>
      <w:r w:rsidRPr="00A12937">
        <w:rPr>
          <w:color w:val="000000" w:themeColor="text1"/>
        </w:rPr>
        <w:t xml:space="preserve"> %.</w:t>
      </w:r>
    </w:p>
    <w:p w:rsidR="0010442B" w:rsidRPr="00A12937" w:rsidRDefault="0010442B" w:rsidP="00A12937">
      <w:pPr>
        <w:ind w:firstLine="709"/>
        <w:jc w:val="both"/>
      </w:pPr>
      <w:r w:rsidRPr="00A12937">
        <w:lastRenderedPageBreak/>
        <w:t xml:space="preserve">Мероприятия (результаты) и контрольные точки регионального проекта, предусмотренные к выполнению в 2024 году, выполнены в полном объёме. </w:t>
      </w:r>
    </w:p>
    <w:p w:rsidR="007E4ECC" w:rsidRPr="00A12937" w:rsidRDefault="007E4ECC" w:rsidP="00A12937">
      <w:pPr>
        <w:pStyle w:val="ConsPlusNormal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1A7" w:rsidRPr="00A12937" w:rsidRDefault="002C667D" w:rsidP="00A12937">
      <w:pPr>
        <w:pStyle w:val="ConsPlusNormal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937">
        <w:rPr>
          <w:rFonts w:ascii="Times New Roman" w:hAnsi="Times New Roman" w:cs="Times New Roman"/>
          <w:b/>
          <w:sz w:val="28"/>
          <w:szCs w:val="28"/>
        </w:rPr>
        <w:t>4</w:t>
      </w:r>
      <w:r w:rsidR="000A31A7" w:rsidRPr="00A12937">
        <w:rPr>
          <w:rFonts w:ascii="Times New Roman" w:hAnsi="Times New Roman" w:cs="Times New Roman"/>
          <w:b/>
          <w:sz w:val="28"/>
          <w:szCs w:val="28"/>
        </w:rPr>
        <w:t>. Об использовании бюджетных ассигнований и иных средств на реализацию государственной программы</w:t>
      </w:r>
    </w:p>
    <w:p w:rsidR="000A31A7" w:rsidRPr="00A12937" w:rsidRDefault="000A31A7" w:rsidP="00A12937">
      <w:pPr>
        <w:autoSpaceDE w:val="0"/>
        <w:autoSpaceDN w:val="0"/>
        <w:adjustRightInd w:val="0"/>
        <w:ind w:firstLine="709"/>
        <w:jc w:val="both"/>
      </w:pPr>
    </w:p>
    <w:p w:rsidR="000A31A7" w:rsidRPr="00A12937" w:rsidRDefault="000A31A7" w:rsidP="00A12937">
      <w:pPr>
        <w:autoSpaceDE w:val="0"/>
        <w:autoSpaceDN w:val="0"/>
        <w:adjustRightInd w:val="0"/>
        <w:ind w:firstLine="709"/>
        <w:jc w:val="both"/>
      </w:pPr>
      <w:r w:rsidRPr="00A12937">
        <w:t xml:space="preserve">Источники финансирования государственной программы Курской области </w:t>
      </w:r>
      <w:r w:rsidR="002C667D" w:rsidRPr="00A12937">
        <w:rPr>
          <w:color w:val="000000" w:themeColor="text1"/>
        </w:rPr>
        <w:t>«Комплексное развитие сельских территорий Курской области</w:t>
      </w:r>
      <w:r w:rsidRPr="00A12937">
        <w:t>» в разрезе структурных элементов:</w:t>
      </w:r>
    </w:p>
    <w:p w:rsidR="007E4ECC" w:rsidRPr="00A12937" w:rsidRDefault="007E4ECC" w:rsidP="00A12937">
      <w:pPr>
        <w:autoSpaceDE w:val="0"/>
        <w:autoSpaceDN w:val="0"/>
        <w:adjustRightInd w:val="0"/>
        <w:ind w:firstLine="709"/>
        <w:jc w:val="both"/>
      </w:pPr>
      <w:r w:rsidRPr="00A12937">
        <w:t>региональный проект «Развитие жилищного строительства на сельских территориях и повышение уровня благоустройства домовладений» (областной бюджет с привлечением межбюджетных трансфертов из федерального бюджета);</w:t>
      </w:r>
    </w:p>
    <w:p w:rsidR="007E4ECC" w:rsidRPr="00A12937" w:rsidRDefault="007E4ECC" w:rsidP="00A12937">
      <w:pPr>
        <w:autoSpaceDE w:val="0"/>
        <w:autoSpaceDN w:val="0"/>
        <w:adjustRightInd w:val="0"/>
        <w:ind w:firstLine="709"/>
        <w:jc w:val="both"/>
      </w:pPr>
      <w:r w:rsidRPr="00A12937">
        <w:t>региональный проект «Содействие занятости сельского населения» (областной бюджет с привлечением межбюджетных трансфертов из федерального бюджета);</w:t>
      </w:r>
    </w:p>
    <w:p w:rsidR="007E4ECC" w:rsidRPr="00A12937" w:rsidRDefault="007E4ECC" w:rsidP="00A12937">
      <w:pPr>
        <w:autoSpaceDE w:val="0"/>
        <w:autoSpaceDN w:val="0"/>
        <w:adjustRightInd w:val="0"/>
        <w:ind w:firstLine="709"/>
        <w:jc w:val="both"/>
      </w:pPr>
      <w:r w:rsidRPr="00A12937">
        <w:t>региональный проект «Современный облик сельских территорий» (областной бюджет с привлечением межбюджетных трансфертов из федерального бюджета);</w:t>
      </w:r>
    </w:p>
    <w:p w:rsidR="007E4ECC" w:rsidRPr="00A12937" w:rsidRDefault="007E4ECC" w:rsidP="00A12937">
      <w:pPr>
        <w:autoSpaceDE w:val="0"/>
        <w:autoSpaceDN w:val="0"/>
        <w:adjustRightInd w:val="0"/>
        <w:ind w:firstLine="709"/>
        <w:jc w:val="both"/>
      </w:pPr>
      <w:r w:rsidRPr="00A12937">
        <w:t>региональный проект «Развитие транспортной инфраструктуры на сельских территориях» (областной бюджет с привлечением межбюджетных трансфертов из федерального бюджета);</w:t>
      </w:r>
      <w:r w:rsidRPr="00A12937">
        <w:tab/>
      </w:r>
      <w:r w:rsidRPr="00A12937">
        <w:tab/>
      </w:r>
      <w:r w:rsidRPr="00A12937">
        <w:tab/>
      </w:r>
      <w:r w:rsidRPr="00A12937">
        <w:tab/>
      </w:r>
      <w:r w:rsidRPr="00A12937">
        <w:tab/>
      </w:r>
      <w:r w:rsidRPr="00A12937">
        <w:tab/>
      </w:r>
      <w:r w:rsidRPr="00A12937">
        <w:tab/>
      </w:r>
    </w:p>
    <w:p w:rsidR="007E4ECC" w:rsidRPr="00A12937" w:rsidRDefault="007E4ECC" w:rsidP="00A12937">
      <w:pPr>
        <w:autoSpaceDE w:val="0"/>
        <w:autoSpaceDN w:val="0"/>
        <w:adjustRightInd w:val="0"/>
        <w:ind w:firstLine="709"/>
        <w:jc w:val="both"/>
      </w:pPr>
      <w:r w:rsidRPr="00A12937">
        <w:t>региональный проект «Благоустройство сельских территорий» (областной бюджет с привлечением межбюджетных трансфертов из федерального бюджета).</w:t>
      </w:r>
    </w:p>
    <w:p w:rsidR="007E4ECC" w:rsidRPr="00A12937" w:rsidRDefault="007E4ECC" w:rsidP="00A12937">
      <w:pPr>
        <w:autoSpaceDE w:val="0"/>
        <w:autoSpaceDN w:val="0"/>
        <w:adjustRightInd w:val="0"/>
        <w:ind w:firstLine="709"/>
        <w:jc w:val="both"/>
      </w:pPr>
      <w:r w:rsidRPr="00A12937">
        <w:t>Фактические расходы на реализацию мероприятий государственной программы в 2024 году составили 620 340,64 тысяч рублей, в том числе 399 270,13 тысяч рублей – средства федерального бюджета.</w:t>
      </w:r>
    </w:p>
    <w:p w:rsidR="000A31A7" w:rsidRPr="00A12937" w:rsidRDefault="000A31A7" w:rsidP="00A12937">
      <w:pPr>
        <w:autoSpaceDE w:val="0"/>
        <w:autoSpaceDN w:val="0"/>
        <w:adjustRightInd w:val="0"/>
        <w:jc w:val="both"/>
      </w:pPr>
    </w:p>
    <w:p w:rsidR="000A31A7" w:rsidRPr="00A12937" w:rsidRDefault="002C667D" w:rsidP="00A12937">
      <w:pPr>
        <w:pStyle w:val="ConsPlusNormal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937">
        <w:rPr>
          <w:rFonts w:ascii="Times New Roman" w:hAnsi="Times New Roman" w:cs="Times New Roman"/>
          <w:b/>
          <w:sz w:val="28"/>
          <w:szCs w:val="28"/>
        </w:rPr>
        <w:t>5</w:t>
      </w:r>
      <w:r w:rsidR="000A31A7" w:rsidRPr="00A12937">
        <w:rPr>
          <w:rFonts w:ascii="Times New Roman" w:hAnsi="Times New Roman" w:cs="Times New Roman"/>
          <w:b/>
          <w:sz w:val="28"/>
          <w:szCs w:val="28"/>
        </w:rPr>
        <w:t>. Сведения об изменениях, внесенных в отчетном году</w:t>
      </w:r>
    </w:p>
    <w:p w:rsidR="000A31A7" w:rsidRPr="00A12937" w:rsidRDefault="000A31A7" w:rsidP="00A12937">
      <w:pPr>
        <w:pStyle w:val="ConsPlusNormal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937">
        <w:rPr>
          <w:rFonts w:ascii="Times New Roman" w:hAnsi="Times New Roman" w:cs="Times New Roman"/>
          <w:b/>
          <w:sz w:val="28"/>
          <w:szCs w:val="28"/>
        </w:rPr>
        <w:t>в государственную программу</w:t>
      </w:r>
    </w:p>
    <w:p w:rsidR="000A31A7" w:rsidRPr="00A12937" w:rsidRDefault="000A31A7" w:rsidP="00A12937">
      <w:pPr>
        <w:pStyle w:val="ConsPlusNormal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1A7" w:rsidRPr="00A12937" w:rsidRDefault="000A31A7" w:rsidP="00A12937">
      <w:pPr>
        <w:autoSpaceDE w:val="0"/>
        <w:autoSpaceDN w:val="0"/>
        <w:adjustRightInd w:val="0"/>
        <w:ind w:firstLine="709"/>
        <w:jc w:val="both"/>
      </w:pPr>
      <w:proofErr w:type="gramStart"/>
      <w:r w:rsidRPr="00A12937">
        <w:t>В 2024 году в государств</w:t>
      </w:r>
      <w:r w:rsidR="0053475D" w:rsidRPr="00A12937">
        <w:t>енную программу Курской области «Комплексное развитие сельских территорий Курской области», утвержденная постановлением Администрации Курской области от 06.11.2019 № 1066-па</w:t>
      </w:r>
      <w:r w:rsidRPr="00A12937">
        <w:t>, вносились изменения, касающиеся стратегических приоритетов</w:t>
      </w:r>
      <w:r w:rsidR="0053475D" w:rsidRPr="00A12937">
        <w:t xml:space="preserve"> и правил предоставления и распределения субсидий из областного бюджета бюджетам муниципальных образований </w:t>
      </w:r>
      <w:r w:rsidRPr="00A12937">
        <w:t>(</w:t>
      </w:r>
      <w:r w:rsidR="0053475D" w:rsidRPr="00A12937">
        <w:t>постановлений Правительства Курской области</w:t>
      </w:r>
      <w:r w:rsidR="00964C6E" w:rsidRPr="00A12937">
        <w:t xml:space="preserve"> от 19.04.2024 </w:t>
      </w:r>
      <w:r w:rsidR="0053475D" w:rsidRPr="00A12937">
        <w:t xml:space="preserve">№ 301-пп, от 13.09.2024 </w:t>
      </w:r>
      <w:r w:rsidR="00372B07" w:rsidRPr="00372B07">
        <w:t xml:space="preserve">        </w:t>
      </w:r>
      <w:r w:rsidR="0053475D" w:rsidRPr="00A12937">
        <w:t>№ 762-пп, от 18.11.2024 № 950-пп</w:t>
      </w:r>
      <w:r w:rsidRPr="00A12937">
        <w:t>).</w:t>
      </w:r>
      <w:proofErr w:type="gramEnd"/>
    </w:p>
    <w:p w:rsidR="000A31A7" w:rsidRPr="00A12937" w:rsidRDefault="000A31A7" w:rsidP="00A12937">
      <w:pPr>
        <w:autoSpaceDE w:val="0"/>
        <w:autoSpaceDN w:val="0"/>
        <w:adjustRightInd w:val="0"/>
        <w:ind w:firstLine="709"/>
        <w:jc w:val="both"/>
      </w:pPr>
      <w:r w:rsidRPr="00A12937">
        <w:t>В паспорте государственной программы Курской области «</w:t>
      </w:r>
      <w:r w:rsidR="0053475D" w:rsidRPr="00A12937">
        <w:t>Комплексное развитие сельских территорий Курской области»</w:t>
      </w:r>
      <w:r w:rsidRPr="00A12937">
        <w:t xml:space="preserve">» объемы финансирования были приведены в соответствии с Законом Курской области от 13.12.2023 № 109-ЗКО «Об областном бюджете на 2024 год и на плановый </w:t>
      </w:r>
      <w:r w:rsidRPr="00A12937">
        <w:lastRenderedPageBreak/>
        <w:t>период 2025 и 2026 годов» (с последующими изменениями) в ГИИС «Электронный бюджет».</w:t>
      </w:r>
    </w:p>
    <w:p w:rsidR="000A31A7" w:rsidRPr="00A12937" w:rsidRDefault="000A31A7" w:rsidP="00A12937">
      <w:pPr>
        <w:autoSpaceDE w:val="0"/>
        <w:autoSpaceDN w:val="0"/>
        <w:adjustRightInd w:val="0"/>
        <w:ind w:firstLine="709"/>
        <w:jc w:val="both"/>
      </w:pPr>
      <w:r w:rsidRPr="00A12937">
        <w:t>Версия паспорта государственной программы «</w:t>
      </w:r>
      <w:r w:rsidR="0053475D" w:rsidRPr="00A12937">
        <w:t>«Комплексное развитие сельских территорий Курской области</w:t>
      </w:r>
      <w:r w:rsidRPr="00A12937">
        <w:t xml:space="preserve">» утверждена на заседании </w:t>
      </w:r>
      <w:r w:rsidR="00F748E2" w:rsidRPr="00A12937">
        <w:t xml:space="preserve">Совета по стратегическому развитию и проектам (программам) под председательством временно исполняющего обязанности первого заместителя Губернатора Курской области – Председателя Правительства Курской области </w:t>
      </w:r>
      <w:r w:rsidR="00372B07" w:rsidRPr="00372B07">
        <w:t xml:space="preserve">             </w:t>
      </w:r>
      <w:r w:rsidR="00F748E2" w:rsidRPr="00A12937">
        <w:t>А.В. Дедова (в заочной форме)</w:t>
      </w:r>
      <w:r w:rsidRPr="00A12937">
        <w:t xml:space="preserve">: протокол </w:t>
      </w:r>
      <w:r w:rsidR="00F748E2" w:rsidRPr="00A12937">
        <w:t>05-01/52</w:t>
      </w:r>
      <w:r w:rsidRPr="00A12937">
        <w:t xml:space="preserve"> от </w:t>
      </w:r>
      <w:r w:rsidR="00F748E2" w:rsidRPr="00A12937">
        <w:t>28.12.2024</w:t>
      </w:r>
      <w:r w:rsidRPr="00A12937">
        <w:t>.</w:t>
      </w:r>
    </w:p>
    <w:p w:rsidR="000A31A7" w:rsidRPr="00A12937" w:rsidRDefault="000A31A7" w:rsidP="00A12937">
      <w:pPr>
        <w:autoSpaceDE w:val="0"/>
        <w:autoSpaceDN w:val="0"/>
        <w:adjustRightInd w:val="0"/>
        <w:ind w:firstLine="709"/>
        <w:jc w:val="both"/>
      </w:pPr>
      <w:r w:rsidRPr="00A12937">
        <w:t xml:space="preserve">  </w:t>
      </w:r>
    </w:p>
    <w:p w:rsidR="000A31A7" w:rsidRPr="00A12937" w:rsidRDefault="002C667D" w:rsidP="00A12937">
      <w:pPr>
        <w:widowControl w:val="0"/>
        <w:pBdr>
          <w:bottom w:val="single" w:sz="6" w:space="31" w:color="FFFFFF"/>
        </w:pBdr>
        <w:ind w:firstLine="709"/>
        <w:jc w:val="both"/>
        <w:rPr>
          <w:b/>
        </w:rPr>
      </w:pPr>
      <w:r w:rsidRPr="00A12937">
        <w:rPr>
          <w:b/>
        </w:rPr>
        <w:t xml:space="preserve">6. </w:t>
      </w:r>
      <w:r w:rsidR="000A31A7" w:rsidRPr="00A12937">
        <w:rPr>
          <w:b/>
        </w:rPr>
        <w:t xml:space="preserve"> Предложения по дальнейшей реализации</w:t>
      </w:r>
    </w:p>
    <w:p w:rsidR="000A31A7" w:rsidRPr="00A12937" w:rsidRDefault="000A31A7" w:rsidP="00A12937">
      <w:pPr>
        <w:widowControl w:val="0"/>
        <w:pBdr>
          <w:bottom w:val="single" w:sz="6" w:space="31" w:color="FFFFFF"/>
        </w:pBdr>
        <w:ind w:firstLine="709"/>
        <w:jc w:val="both"/>
        <w:rPr>
          <w:b/>
        </w:rPr>
      </w:pPr>
      <w:r w:rsidRPr="00A12937">
        <w:rPr>
          <w:b/>
        </w:rPr>
        <w:t>государственной программы</w:t>
      </w:r>
    </w:p>
    <w:p w:rsidR="000A31A7" w:rsidRPr="00A12937" w:rsidRDefault="000A31A7" w:rsidP="00A12937">
      <w:pPr>
        <w:widowControl w:val="0"/>
        <w:pBdr>
          <w:bottom w:val="single" w:sz="6" w:space="31" w:color="FFFFFF"/>
        </w:pBdr>
        <w:ind w:firstLine="709"/>
        <w:jc w:val="both"/>
        <w:rPr>
          <w:b/>
        </w:rPr>
      </w:pPr>
    </w:p>
    <w:p w:rsidR="000A31A7" w:rsidRPr="00A12937" w:rsidRDefault="000A31A7" w:rsidP="00A12937">
      <w:pPr>
        <w:widowControl w:val="0"/>
        <w:pBdr>
          <w:bottom w:val="single" w:sz="6" w:space="31" w:color="FFFFFF"/>
        </w:pBdr>
        <w:ind w:firstLine="709"/>
        <w:jc w:val="both"/>
      </w:pPr>
      <w:r w:rsidRPr="00A12937">
        <w:t xml:space="preserve">Учитывая положительные результаты, достигнутые по итогам реализации государственной программы Курской области </w:t>
      </w:r>
      <w:r w:rsidR="002C667D" w:rsidRPr="00A12937">
        <w:t xml:space="preserve">«Комплексное развитие сельских территорий Курской области» </w:t>
      </w:r>
      <w:r w:rsidRPr="00A12937">
        <w:t>за 2024 год, считаем          целесообразным продолжить её реализацию в последующие годы.</w:t>
      </w:r>
    </w:p>
    <w:p w:rsidR="000179A1" w:rsidRPr="00A12937" w:rsidRDefault="000179A1" w:rsidP="00A12937">
      <w:pPr>
        <w:ind w:firstLine="709"/>
        <w:jc w:val="both"/>
      </w:pPr>
    </w:p>
    <w:p w:rsidR="00CC0C55" w:rsidRPr="00A12937" w:rsidRDefault="00CC0C55" w:rsidP="00A12937">
      <w:pPr>
        <w:ind w:firstLine="709"/>
        <w:jc w:val="both"/>
      </w:pPr>
    </w:p>
    <w:sectPr w:rsidR="00CC0C55" w:rsidRPr="00A1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5C6E"/>
    <w:multiLevelType w:val="hybridMultilevel"/>
    <w:tmpl w:val="1506ED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71596"/>
    <w:multiLevelType w:val="hybridMultilevel"/>
    <w:tmpl w:val="6DC80504"/>
    <w:lvl w:ilvl="0" w:tplc="226CD3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E4408B0"/>
    <w:multiLevelType w:val="hybridMultilevel"/>
    <w:tmpl w:val="53A2E4AE"/>
    <w:lvl w:ilvl="0" w:tplc="C4AEBC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B4"/>
    <w:rsid w:val="000179A1"/>
    <w:rsid w:val="000A31A7"/>
    <w:rsid w:val="0010442B"/>
    <w:rsid w:val="00111BD7"/>
    <w:rsid w:val="002C667D"/>
    <w:rsid w:val="00372B07"/>
    <w:rsid w:val="0053475D"/>
    <w:rsid w:val="00560AFC"/>
    <w:rsid w:val="005C18F6"/>
    <w:rsid w:val="00607BB4"/>
    <w:rsid w:val="00661A59"/>
    <w:rsid w:val="007C09C0"/>
    <w:rsid w:val="007E4ECC"/>
    <w:rsid w:val="007F28A7"/>
    <w:rsid w:val="00964C6E"/>
    <w:rsid w:val="00A12937"/>
    <w:rsid w:val="00A7509E"/>
    <w:rsid w:val="00BA25F1"/>
    <w:rsid w:val="00C628DA"/>
    <w:rsid w:val="00CC0C55"/>
    <w:rsid w:val="00CD3B90"/>
    <w:rsid w:val="00E2651B"/>
    <w:rsid w:val="00EB1488"/>
    <w:rsid w:val="00F7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8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44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0A31A7"/>
  </w:style>
  <w:style w:type="paragraph" w:styleId="a4">
    <w:name w:val="List Paragraph"/>
    <w:aliases w:val="Абзац списка - заголовок 3,Заголовок мой1,СписокСТПр"/>
    <w:basedOn w:val="a"/>
    <w:link w:val="a3"/>
    <w:uiPriority w:val="34"/>
    <w:qFormat/>
    <w:rsid w:val="000A31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0A31A7"/>
    <w:rPr>
      <w:rFonts w:ascii="Calibri" w:eastAsia="Times New Roman" w:hAnsi="Calibri" w:cs="Calibri"/>
      <w:lang w:eastAsia="zh-CN"/>
    </w:rPr>
  </w:style>
  <w:style w:type="paragraph" w:customStyle="1" w:styleId="ConsPlusNormal0">
    <w:name w:val="ConsPlusNormal"/>
    <w:link w:val="ConsPlusNormal"/>
    <w:rsid w:val="000A31A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0442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5347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8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44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0A31A7"/>
  </w:style>
  <w:style w:type="paragraph" w:styleId="a4">
    <w:name w:val="List Paragraph"/>
    <w:aliases w:val="Абзац списка - заголовок 3,Заголовок мой1,СписокСТПр"/>
    <w:basedOn w:val="a"/>
    <w:link w:val="a3"/>
    <w:uiPriority w:val="34"/>
    <w:qFormat/>
    <w:rsid w:val="000A31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0A31A7"/>
    <w:rPr>
      <w:rFonts w:ascii="Calibri" w:eastAsia="Times New Roman" w:hAnsi="Calibri" w:cs="Calibri"/>
      <w:lang w:eastAsia="zh-CN"/>
    </w:rPr>
  </w:style>
  <w:style w:type="paragraph" w:customStyle="1" w:styleId="ConsPlusNormal0">
    <w:name w:val="ConsPlusNormal"/>
    <w:link w:val="ConsPlusNormal"/>
    <w:rsid w:val="000A31A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0442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5347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47B5-62D4-4EBA-8D86-455FBA65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cp:lastPrinted>2025-03-03T12:41:00Z</cp:lastPrinted>
  <dcterms:created xsi:type="dcterms:W3CDTF">2025-04-23T09:25:00Z</dcterms:created>
  <dcterms:modified xsi:type="dcterms:W3CDTF">2025-04-23T09:25:00Z</dcterms:modified>
</cp:coreProperties>
</file>