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C1" w:rsidRPr="000E700C" w:rsidRDefault="009B4FC1" w:rsidP="000E700C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ru-RU"/>
        </w:rPr>
      </w:pPr>
      <w:r w:rsidRPr="000E700C"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ru-RU"/>
        </w:rPr>
        <w:t>Конец формы</w:t>
      </w:r>
    </w:p>
    <w:p w:rsidR="000B4BC0" w:rsidRPr="000E700C" w:rsidRDefault="000B4BC0" w:rsidP="000E7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B4BC0" w:rsidRPr="000E700C" w:rsidRDefault="000B4BC0" w:rsidP="000E7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7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Уведомление </w:t>
      </w:r>
      <w:r w:rsidR="009B4FC1" w:rsidRPr="000E7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подготовке</w:t>
      </w:r>
      <w:r w:rsidRPr="000E7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проекта закона Курской области </w:t>
      </w:r>
      <w:r w:rsidR="009B4FC1" w:rsidRPr="000E7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4374FE" w:rsidRPr="000E7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приложение к Закону Курской области «О Стратегии социально-экономического развития Курской области на период 2030 года»</w:t>
      </w:r>
    </w:p>
    <w:p w:rsidR="000E700C" w:rsidRPr="0037320E" w:rsidRDefault="000E700C" w:rsidP="000E7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BC0" w:rsidRPr="0037320E" w:rsidRDefault="000B4BC0" w:rsidP="000E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Вид: закон Курской области.</w:t>
      </w:r>
    </w:p>
    <w:p w:rsidR="000B4BC0" w:rsidRPr="0037320E" w:rsidRDefault="009B4FC1" w:rsidP="000E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Наименование: </w:t>
      </w:r>
      <w:r w:rsidR="004374FE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приложение к Закону Курской области «О Стратегии социально-экономического развития Курской области на период 2030 года».</w:t>
      </w:r>
    </w:p>
    <w:p w:rsidR="000B4BC0" w:rsidRPr="0037320E" w:rsidRDefault="009B4FC1" w:rsidP="000E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Планируемый срок вступления в силу нормативного пр</w:t>
      </w:r>
      <w:r w:rsidR="00B45736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авового акта: вступит в силу до конца </w:t>
      </w:r>
      <w:r w:rsidR="00702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="00B45736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0B4BC0" w:rsidRPr="0037320E" w:rsidRDefault="009B4FC1" w:rsidP="000E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Круг лиц, на которых будет распространено действие нормативног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правового акта: не требуется.</w:t>
      </w:r>
    </w:p>
    <w:p w:rsidR="000B4BC0" w:rsidRPr="0037320E" w:rsidRDefault="009B4FC1" w:rsidP="000E7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Необходимость установления пер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еходного периода: не требуется.</w:t>
      </w:r>
    </w:p>
    <w:p w:rsidR="008974BE" w:rsidRPr="008974BE" w:rsidRDefault="009B4FC1" w:rsidP="0089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Краткое изложение цели регулирования, общая характеристика соответствующих общественных отношений, а также обоснование необходимости подготов</w:t>
      </w:r>
      <w:r w:rsidR="000B4BC0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7320E" w:rsidRPr="00373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нормативного правового акта: </w:t>
      </w:r>
      <w:r w:rsidR="000E7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роект Закона Курской области «О внесении изменений в приложение к Закону Курской области «О Стратегии социально-экономического развития Курской области на период до 2030 года» подготовлен в связи с признанием утратившим силу Указом Президента Росс</w:t>
      </w:r>
      <w:r w:rsidR="000B4BC0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ийской Федерации от 01.12.2016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642 «О Стратегии научно-технологического развития Российской Федерации» и принятием Указа Президента Российской Федерации от 28.02.2024 № 145 «О Стратегии научно-технологического развития Российской Федерации», а также в связи с признанием утратившим силу </w:t>
      </w:r>
      <w:hyperlink r:id="rId5" w:history="1">
        <w:r w:rsidR="00B45736" w:rsidRPr="003732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</w:t>
        </w:r>
      </w:hyperlink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а Президента Российской Федерации от 21 июля 2020 года № 474 «О национальных целях развития Российской Федерации на период до 2030 года» и принятием Указа Президента РФ от 07.05.2024 № 309 «О национальных целях развития Российской Федерации на период до 2030 года и на перспективу до 2036 года».</w:t>
      </w:r>
      <w:r w:rsidR="000E7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стационарным электрическим освещением участков автомобильных дорог регионального и межмуниципального значения Курской области в границах населенных пунктов</w:t>
      </w:r>
      <w:r w:rsidR="001B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с требованиями Федерального</w:t>
      </w:r>
      <w:r w:rsidR="00E5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от 08.11.2007 № 257-ФЗ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требованиями «ГОСТ Р 52766-2007. Национальный стандарт Российской Федерации. Дороги автомобильные общего пользования. Элементы обустройства. Общие требования» (утвержден и введен в действие Приказом Федерального агентства по техническому регулированию и метрологии от 23 октября 2007 г. № 270-ст.).</w:t>
      </w:r>
      <w:r w:rsidR="000E7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дорожного движения Администрацией Курской области разработано постановление от 30.03.2018 № 270-па «Об утверждении Плана на 2018-2065 годы по оборудованию стационарным электрическим освещением участков автомобильных дорог регионального и межмуниципального значения Курской области в границах населенных пунктов» (далее – План). Данным нормативным правовым актом органа государственной исполнительной власти Курской области, подлежащим применению, установлены конкретные временные периоды для оборудования стационарным электрическим освещением участков автомобильных дорог в конкретных населенных пунктах. Так, Планом предусмотрено оборудовать освещением более 1300 населенных пунктов Курской области, что равно 1350 км линий стационарного электрического освещения. Очередность оборудования освещением автомобильных дорог определена в порядке приоритета по категориям автомобильных дорог и в соответствии с интенсивностью движения по ним транспортных средств и пешеходов. Указанный план носит прогнозный характер, так как бюджет Курской области утверждается на очередной финан</w:t>
      </w:r>
      <w:r w:rsidR="000E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совый год и на плановый период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(два финансовых года, следующих за тек</w:t>
      </w:r>
      <w:r w:rsidR="00E5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ущим финансовым годом). Исходя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>из утвержденного объема бюджетных ассигнований на осуществление органами государственной власти полномочий происходит окончательное формирование программы работ на очередной финансовый год и плановый период.</w:t>
      </w:r>
      <w:r w:rsidR="000E7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учетом изложенного, изменения, предполагаемые к внесению в Закон </w:t>
      </w:r>
      <w:r w:rsidR="00B45736" w:rsidRPr="0037320E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Курской области 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Стратегии социально-экономического развития Курской области на период до 2030 года» </w:t>
      </w:r>
      <w:r w:rsidR="00B45736" w:rsidRPr="00897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обусловлены тем, что Министерством транспорта и автомобильных дорог Курской области, с учетом вышеуказанных нормативных правовых актов, </w:t>
      </w:r>
      <w:bookmarkStart w:id="0" w:name="_GoBack"/>
      <w:bookmarkEnd w:id="0"/>
      <w:r w:rsidR="008974BE" w:rsidRPr="008974B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мероприятия по </w:t>
      </w:r>
      <w:r w:rsidR="008974BE" w:rsidRPr="008974BE">
        <w:rPr>
          <w:rFonts w:ascii="Times New Roman" w:hAnsi="Times New Roman" w:cs="Times New Roman"/>
          <w:sz w:val="24"/>
          <w:szCs w:val="24"/>
        </w:rPr>
        <w:t>увеличению участков автомобильных дорог регионального и межмуниципального значения Курской области в границах населенных пунктов, оборудованных стационарным электрическим освещением, обеспечение освещенности пешеходных переходов вне населенных пунктов</w:t>
      </w:r>
      <w:r w:rsidR="008974BE" w:rsidRPr="008974BE">
        <w:rPr>
          <w:rFonts w:ascii="Times New Roman" w:hAnsi="Times New Roman" w:cs="Times New Roman"/>
          <w:sz w:val="24"/>
          <w:szCs w:val="24"/>
        </w:rPr>
        <w:t>.</w:t>
      </w:r>
    </w:p>
    <w:p w:rsidR="000B4BC0" w:rsidRPr="0037320E" w:rsidRDefault="009B4FC1" w:rsidP="008974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74BE">
        <w:rPr>
          <w:rFonts w:ascii="Times New Roman" w:hAnsi="Times New Roman" w:cs="Times New Roman"/>
          <w:color w:val="000000" w:themeColor="text1"/>
          <w:sz w:val="24"/>
          <w:szCs w:val="24"/>
        </w:rPr>
        <w:t>7. Сведения о разработчике проек</w:t>
      </w:r>
      <w:r w:rsidR="00E51FEE" w:rsidRPr="00897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нормативного правового акта: </w:t>
      </w:r>
      <w:r w:rsidR="00B45736" w:rsidRPr="008974B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</w:t>
      </w:r>
      <w:r w:rsidR="00B45736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транспорта и автомобильных дорог</w:t>
      </w:r>
      <w:r w:rsidR="000B4BC0" w:rsidRPr="0037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области.</w:t>
      </w:r>
    </w:p>
    <w:p w:rsidR="000B4BC0" w:rsidRPr="0037320E" w:rsidRDefault="009B4FC1" w:rsidP="000E700C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 Срок, в течение которого разработчиком принимаются предложения: в течение 10 календарных дней со дня размещения на официальном сайте </w:t>
      </w:r>
      <w:r w:rsidR="001B20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Губернатора и Правительства</w:t>
      </w: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Курской области в информационно-телекоммуникационной сети «Интернет» настоящего уведомл</w:t>
      </w:r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ения.</w:t>
      </w:r>
    </w:p>
    <w:p w:rsidR="00132338" w:rsidRPr="0037320E" w:rsidRDefault="009B4FC1" w:rsidP="000E700C">
      <w:pPr>
        <w:pStyle w:val="ConsPlusTitle"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</w:pP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9. Наиболее удобный способ представления предложений: в письменной форме по почтовому адресу: г. Курск, </w:t>
      </w:r>
      <w:r w:rsidR="00B45736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ул. Радищева, д.62</w:t>
      </w:r>
      <w:r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по адресу электронной почты: </w:t>
      </w:r>
      <w:proofErr w:type="spellStart"/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dorupr</w:t>
      </w:r>
      <w:proofErr w:type="spellEnd"/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@</w:t>
      </w:r>
      <w:proofErr w:type="spellStart"/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rkursk</w:t>
      </w:r>
      <w:proofErr w:type="spellEnd"/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spellStart"/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ru</w:t>
      </w:r>
      <w:proofErr w:type="spellEnd"/>
      <w:r w:rsidR="000B4BC0" w:rsidRPr="0037320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sectPr w:rsidR="00132338" w:rsidRPr="0037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C1"/>
    <w:rsid w:val="000B4BC0"/>
    <w:rsid w:val="000E700C"/>
    <w:rsid w:val="00132338"/>
    <w:rsid w:val="00143759"/>
    <w:rsid w:val="001B205E"/>
    <w:rsid w:val="0037320E"/>
    <w:rsid w:val="004374FE"/>
    <w:rsid w:val="007028F5"/>
    <w:rsid w:val="008974BE"/>
    <w:rsid w:val="009B4FC1"/>
    <w:rsid w:val="00B45736"/>
    <w:rsid w:val="00D95A52"/>
    <w:rsid w:val="00E51FEE"/>
    <w:rsid w:val="00E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54DA"/>
  <w15:chartTrackingRefBased/>
  <w15:docId w15:val="{0A503805-193C-4CBC-A8D3-B270092F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4F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4F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4F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4F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-value">
    <w:name w:val="date-value"/>
    <w:basedOn w:val="a0"/>
    <w:rsid w:val="009B4FC1"/>
  </w:style>
  <w:style w:type="character" w:customStyle="1" w:styleId="docs-filterexpand">
    <w:name w:val="docs-filter__expand"/>
    <w:basedOn w:val="a0"/>
    <w:rsid w:val="009B4FC1"/>
  </w:style>
  <w:style w:type="character" w:styleId="a3">
    <w:name w:val="Hyperlink"/>
    <w:basedOn w:val="a0"/>
    <w:uiPriority w:val="99"/>
    <w:semiHidden/>
    <w:unhideWhenUsed/>
    <w:rsid w:val="009B4FC1"/>
    <w:rPr>
      <w:color w:val="0000FF"/>
      <w:u w:val="single"/>
    </w:rPr>
  </w:style>
  <w:style w:type="paragraph" w:customStyle="1" w:styleId="ConsPlusTitle">
    <w:name w:val="ConsPlusTitle"/>
    <w:rsid w:val="00B45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8482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0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979A-AD1D-4C18-BC75-2D16D972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Ирина Дмитриевна</dc:creator>
  <cp:keywords/>
  <dc:description/>
  <cp:lastModifiedBy>Крамаренко Ирина Дмитриевна</cp:lastModifiedBy>
  <cp:revision>6</cp:revision>
  <cp:lastPrinted>2024-06-06T07:32:00Z</cp:lastPrinted>
  <dcterms:created xsi:type="dcterms:W3CDTF">2024-06-04T11:24:00Z</dcterms:created>
  <dcterms:modified xsi:type="dcterms:W3CDTF">2024-09-17T13:02:00Z</dcterms:modified>
</cp:coreProperties>
</file>