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УТВЕРЖДЕНА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 xml:space="preserve">постановлением Администрации 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Курской области</w:t>
      </w:r>
    </w:p>
    <w:p w:rsidR="002D2563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от «24» октября 2013 № 774-па</w:t>
      </w:r>
    </w:p>
    <w:p w:rsidR="00EE25B2" w:rsidRPr="00776520" w:rsidRDefault="00EE25B2" w:rsidP="00251795">
      <w:pPr>
        <w:pStyle w:val="ConsPlusNormal"/>
        <w:ind w:left="4820"/>
        <w:jc w:val="center"/>
        <w:rPr>
          <w:bCs/>
        </w:rPr>
      </w:pPr>
      <w:r w:rsidRPr="00776520">
        <w:rPr>
          <w:bCs/>
        </w:rPr>
        <w:t xml:space="preserve">(в редакции постановления Администрации Курской области </w:t>
      </w:r>
    </w:p>
    <w:p w:rsidR="00EE25B2" w:rsidRPr="00776520" w:rsidRDefault="006A5762" w:rsidP="00251795">
      <w:pPr>
        <w:pStyle w:val="ConsPlusNormal"/>
        <w:ind w:left="4820"/>
        <w:rPr>
          <w:bCs/>
        </w:rPr>
      </w:pPr>
      <w:r w:rsidRPr="00776520">
        <w:rPr>
          <w:bCs/>
        </w:rPr>
        <w:tab/>
      </w:r>
      <w:r w:rsidRPr="00776520">
        <w:rPr>
          <w:bCs/>
        </w:rPr>
        <w:tab/>
      </w:r>
      <w:r w:rsidR="00EE25B2" w:rsidRPr="00776520">
        <w:rPr>
          <w:bCs/>
        </w:rPr>
        <w:t xml:space="preserve">от </w:t>
      </w:r>
      <w:r w:rsidR="00C30DB9">
        <w:rPr>
          <w:bCs/>
        </w:rPr>
        <w:t>06</w:t>
      </w:r>
      <w:r w:rsidR="003709FA">
        <w:rPr>
          <w:bCs/>
        </w:rPr>
        <w:t>.</w:t>
      </w:r>
      <w:r w:rsidR="00C30DB9">
        <w:rPr>
          <w:bCs/>
        </w:rPr>
        <w:t>10</w:t>
      </w:r>
      <w:r w:rsidR="003709FA">
        <w:rPr>
          <w:bCs/>
        </w:rPr>
        <w:t>.</w:t>
      </w:r>
      <w:r w:rsidR="006A7BB6" w:rsidRPr="00776520">
        <w:rPr>
          <w:bCs/>
        </w:rPr>
        <w:t>20</w:t>
      </w:r>
      <w:r w:rsidR="009D7AEC">
        <w:rPr>
          <w:bCs/>
        </w:rPr>
        <w:t>2</w:t>
      </w:r>
      <w:r w:rsidR="00BA470A">
        <w:rPr>
          <w:bCs/>
        </w:rPr>
        <w:t>2</w:t>
      </w:r>
      <w:r w:rsidR="00EE25B2" w:rsidRPr="00776520">
        <w:rPr>
          <w:bCs/>
        </w:rPr>
        <w:t xml:space="preserve"> № </w:t>
      </w:r>
      <w:r w:rsidR="00C30DB9">
        <w:rPr>
          <w:bCs/>
        </w:rPr>
        <w:t>1102</w:t>
      </w:r>
      <w:r w:rsidR="00BA470A">
        <w:rPr>
          <w:bCs/>
        </w:rPr>
        <w:t>-п</w:t>
      </w:r>
      <w:r w:rsidR="00026B39">
        <w:rPr>
          <w:bCs/>
        </w:rPr>
        <w:t>а</w:t>
      </w:r>
      <w:r w:rsidR="00EE25B2" w:rsidRPr="00776520">
        <w:rPr>
          <w:bCs/>
        </w:rPr>
        <w:t>)</w:t>
      </w:r>
    </w:p>
    <w:p w:rsidR="00245D32" w:rsidRPr="00776520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Г</w:t>
      </w:r>
      <w:r w:rsidR="00245D32" w:rsidRPr="00776520">
        <w:rPr>
          <w:b/>
          <w:bCs/>
        </w:rPr>
        <w:t>осударственная программа Курской области</w:t>
      </w: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«Р</w:t>
      </w:r>
      <w:r w:rsidR="00245D32" w:rsidRPr="00776520">
        <w:rPr>
          <w:b/>
          <w:bCs/>
        </w:rPr>
        <w:t>азвитие экономики и внешних связей Курской обл</w:t>
      </w:r>
      <w:r w:rsidR="00787F41" w:rsidRPr="00776520">
        <w:rPr>
          <w:b/>
          <w:bCs/>
        </w:rPr>
        <w:t>а</w:t>
      </w:r>
      <w:r w:rsidR="00245D32" w:rsidRPr="00776520">
        <w:rPr>
          <w:b/>
          <w:bCs/>
        </w:rPr>
        <w:t>сти</w:t>
      </w:r>
      <w:r w:rsidRPr="00776520">
        <w:rPr>
          <w:b/>
          <w:bCs/>
        </w:rPr>
        <w:t>»</w:t>
      </w:r>
    </w:p>
    <w:p w:rsidR="00704431" w:rsidRPr="00776520" w:rsidRDefault="00704431" w:rsidP="00704431">
      <w:pPr>
        <w:pStyle w:val="ConsPlusNormal"/>
        <w:jc w:val="center"/>
        <w:outlineLvl w:val="0"/>
      </w:pPr>
    </w:p>
    <w:p w:rsidR="00704431" w:rsidRPr="00776520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776520">
        <w:rPr>
          <w:sz w:val="24"/>
          <w:szCs w:val="24"/>
        </w:rPr>
        <w:t>ПАСПОРТ</w:t>
      </w:r>
    </w:p>
    <w:p w:rsidR="00704431" w:rsidRPr="00776520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государственной программы Курской области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872EEA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704431" w:rsidRPr="00B570E6" w:rsidTr="001D3991">
        <w:trPr>
          <w:trHeight w:val="1607"/>
        </w:trPr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Соисполнители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570E6" w:rsidRPr="00B570E6" w:rsidRDefault="00B570E6" w:rsidP="00B570E6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 xml:space="preserve">утратил силу (постановление Администрации Курской области от </w:t>
            </w:r>
            <w:r>
              <w:rPr>
                <w:i/>
                <w:sz w:val="24"/>
                <w:szCs w:val="24"/>
              </w:rPr>
              <w:t>10</w:t>
            </w:r>
            <w:r w:rsidRPr="00B570E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570E6">
              <w:rPr>
                <w:i/>
                <w:sz w:val="24"/>
                <w:szCs w:val="24"/>
              </w:rPr>
              <w:t>.201</w:t>
            </w:r>
            <w:r>
              <w:rPr>
                <w:i/>
                <w:sz w:val="24"/>
                <w:szCs w:val="24"/>
              </w:rPr>
              <w:t>9</w:t>
            </w:r>
            <w:r w:rsidRPr="00B570E6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1240-</w:t>
            </w:r>
            <w:r w:rsidRPr="00B570E6">
              <w:rPr>
                <w:i/>
                <w:sz w:val="24"/>
                <w:szCs w:val="24"/>
              </w:rPr>
              <w:t>па),</w:t>
            </w:r>
          </w:p>
          <w:p w:rsidR="00CB2353" w:rsidRPr="00B570E6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B570E6">
              <w:rPr>
                <w:sz w:val="24"/>
                <w:szCs w:val="24"/>
              </w:rPr>
              <w:t xml:space="preserve">промышленности, торговли и </w:t>
            </w:r>
            <w:r w:rsidRPr="00B570E6">
              <w:rPr>
                <w:sz w:val="24"/>
                <w:szCs w:val="24"/>
              </w:rPr>
              <w:t>предпринимательства</w:t>
            </w:r>
            <w:r w:rsidR="00B570E6">
              <w:rPr>
                <w:sz w:val="24"/>
                <w:szCs w:val="24"/>
              </w:rPr>
              <w:t xml:space="preserve"> Курско</w:t>
            </w:r>
            <w:r w:rsidRPr="00B570E6">
              <w:rPr>
                <w:sz w:val="24"/>
                <w:szCs w:val="24"/>
              </w:rPr>
              <w:t>й области,</w:t>
            </w:r>
          </w:p>
          <w:p w:rsidR="00787F41" w:rsidRPr="00B570E6" w:rsidRDefault="00CB2353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066C8B" w:rsidRPr="00B570E6">
              <w:rPr>
                <w:sz w:val="24"/>
                <w:szCs w:val="24"/>
              </w:rPr>
              <w:t>цифрового развития и связи Курской области</w:t>
            </w:r>
            <w:r w:rsidR="00787F41" w:rsidRPr="00B570E6">
              <w:rPr>
                <w:sz w:val="24"/>
                <w:szCs w:val="24"/>
              </w:rPr>
              <w:t>,</w:t>
            </w:r>
          </w:p>
          <w:p w:rsidR="00704431" w:rsidRPr="00B570E6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Участники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Администрация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агропромышленного комплекса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жилищно-коммунального хозяйства и ТЭК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молодеж</w:t>
            </w:r>
            <w:r w:rsidR="00251795">
              <w:rPr>
                <w:sz w:val="24"/>
                <w:szCs w:val="24"/>
              </w:rPr>
              <w:t xml:space="preserve">ной политики </w:t>
            </w:r>
            <w:r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культуре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пищевой и перерабатывающей промышленности и продовольствия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и архитектуры Курской области</w:t>
            </w:r>
            <w:r w:rsidR="004730DA" w:rsidRPr="00B570E6">
              <w:rPr>
                <w:sz w:val="24"/>
                <w:szCs w:val="24"/>
              </w:rPr>
              <w:t xml:space="preserve"> (до 31.12.2017 года)</w:t>
            </w:r>
            <w:r w:rsidRPr="00B570E6">
              <w:rPr>
                <w:sz w:val="24"/>
                <w:szCs w:val="24"/>
              </w:rPr>
              <w:t>,</w:t>
            </w:r>
          </w:p>
          <w:p w:rsidR="004730DA" w:rsidRPr="00B570E6" w:rsidRDefault="004730DA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Курской области;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управлению имуществом Курской области,</w:t>
            </w:r>
          </w:p>
          <w:p w:rsidR="00066C8B" w:rsidRPr="00B570E6" w:rsidRDefault="00066C8B" w:rsidP="00066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цифрового развития и связи Курской области,</w:t>
            </w:r>
          </w:p>
          <w:p w:rsidR="00704431" w:rsidRPr="00B570E6" w:rsidRDefault="00E42E18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лесного хозяйства </w:t>
            </w:r>
            <w:r w:rsidR="00704431"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физической культуре и спорту Курской области, </w:t>
            </w:r>
          </w:p>
          <w:p w:rsidR="00704431" w:rsidRPr="00B570E6" w:rsidRDefault="002517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6E2344">
              <w:rPr>
                <w:sz w:val="24"/>
                <w:szCs w:val="24"/>
              </w:rPr>
              <w:t>природных ресурсов</w:t>
            </w:r>
            <w:r w:rsidR="00704431" w:rsidRPr="00B570E6">
              <w:rPr>
                <w:sz w:val="24"/>
                <w:szCs w:val="24"/>
              </w:rPr>
              <w:t xml:space="preserve">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труду и занятости населения Курской </w:t>
            </w:r>
            <w:r w:rsidRPr="00B570E6">
              <w:rPr>
                <w:sz w:val="24"/>
                <w:szCs w:val="24"/>
              </w:rPr>
              <w:lastRenderedPageBreak/>
              <w:t>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704431" w:rsidRPr="00B570E6" w:rsidRDefault="00CA3F38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704431" w:rsidRPr="00B570E6">
              <w:rPr>
                <w:i/>
                <w:sz w:val="24"/>
                <w:szCs w:val="24"/>
              </w:rPr>
              <w:t>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управление ветеринарии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Представительство Курской области при Правительстве Российской Федерации,</w:t>
            </w:r>
          </w:p>
          <w:p w:rsidR="00F567D7" w:rsidRPr="00B570E6" w:rsidRDefault="00F567D7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области,</w:t>
            </w:r>
          </w:p>
          <w:p w:rsidR="00704431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</w:t>
            </w:r>
          </w:p>
          <w:p w:rsidR="00B570E6" w:rsidRPr="00B570E6" w:rsidRDefault="00B570E6" w:rsidP="00066C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транспорта и автомобильных дорог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 xml:space="preserve">Подпрограммы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1.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8" w:history="1">
              <w:r w:rsidRPr="00B570E6">
                <w:rPr>
                  <w:sz w:val="24"/>
                  <w:szCs w:val="24"/>
                </w:rPr>
                <w:t>Создание</w:t>
              </w:r>
            </w:hyperlink>
            <w:r w:rsidRPr="00B570E6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2.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9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3.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0" w:history="1">
              <w:r w:rsidRPr="00B570E6">
                <w:rPr>
                  <w:sz w:val="24"/>
                  <w:szCs w:val="24"/>
                </w:rPr>
                <w:t>Повышение</w:t>
              </w:r>
            </w:hyperlink>
            <w:r w:rsidRPr="00B570E6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4.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1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B570E6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5. </w:t>
            </w:r>
            <w:r w:rsidR="00091E53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 xml:space="preserve">О </w:t>
            </w:r>
            <w:hyperlink r:id="rId12" w:history="1">
              <w:r w:rsidRPr="00B570E6">
                <w:rPr>
                  <w:sz w:val="24"/>
                  <w:szCs w:val="24"/>
                </w:rPr>
                <w:t>реализации</w:t>
              </w:r>
            </w:hyperlink>
            <w:r w:rsidRPr="00B570E6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EE65DC" w:rsidRPr="00B570E6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6. «</w:t>
            </w:r>
            <w:hyperlink w:anchor="Par3579" w:history="1">
              <w:r w:rsidRPr="00B570E6">
                <w:rPr>
                  <w:sz w:val="24"/>
                  <w:szCs w:val="24"/>
                </w:rPr>
                <w:t>Использование</w:t>
              </w:r>
            </w:hyperlink>
            <w:r w:rsidRPr="00B570E6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B570E6" w:rsidRDefault="00704431" w:rsidP="00BB3E19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7. </w:t>
            </w:r>
            <w:r w:rsidR="00BB3E19" w:rsidRPr="00B570E6">
              <w:rPr>
                <w:sz w:val="24"/>
                <w:szCs w:val="24"/>
              </w:rPr>
              <w:t>«</w:t>
            </w:r>
            <w:hyperlink r:id="rId13" w:history="1">
              <w:r w:rsidRPr="00B570E6">
                <w:rPr>
                  <w:sz w:val="24"/>
                  <w:szCs w:val="24"/>
                </w:rPr>
                <w:t>Обеспечение</w:t>
              </w:r>
            </w:hyperlink>
            <w:r w:rsidRPr="00B570E6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B570E6">
              <w:rPr>
                <w:sz w:val="24"/>
                <w:szCs w:val="24"/>
              </w:rPr>
              <w:t>»</w:t>
            </w:r>
          </w:p>
        </w:tc>
      </w:tr>
      <w:tr w:rsidR="006E2344" w:rsidRPr="00B570E6" w:rsidTr="006E2344">
        <w:trPr>
          <w:trHeight w:val="541"/>
        </w:trPr>
        <w:tc>
          <w:tcPr>
            <w:tcW w:w="3118" w:type="dxa"/>
          </w:tcPr>
          <w:p w:rsidR="006E2344" w:rsidRPr="00B570E6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Отсутствуют</w:t>
            </w:r>
          </w:p>
        </w:tc>
      </w:tr>
      <w:tr w:rsidR="006E2344" w:rsidRPr="006E2344" w:rsidTr="00486C2A">
        <w:trPr>
          <w:trHeight w:val="541"/>
        </w:trPr>
        <w:tc>
          <w:tcPr>
            <w:tcW w:w="3118" w:type="dxa"/>
          </w:tcPr>
          <w:p w:rsidR="006E2344" w:rsidRPr="006E2344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«Системные меры по повышению производительности труда»,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«Адресная поддержка повышения производительности труда на предприятиях»,</w:t>
            </w:r>
          </w:p>
          <w:p w:rsidR="0027169C" w:rsidRDefault="0027169C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благоприятных условий для осуществления деятельности самозанятыми гражданами»,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</w:t>
            </w:r>
            <w:r w:rsidR="0027169C">
              <w:rPr>
                <w:sz w:val="24"/>
                <w:szCs w:val="24"/>
              </w:rPr>
              <w:t xml:space="preserve">Создание условий для легкого старта и комфортного ведения бизнеса»,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«Популяризация предпринимательства»</w:t>
            </w:r>
          </w:p>
          <w:p w:rsidR="00BA470A" w:rsidRPr="006E2344" w:rsidRDefault="00BA470A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«Системные меры развития международной кооперации и экспорта»</w:t>
            </w:r>
          </w:p>
        </w:tc>
      </w:tr>
      <w:tr w:rsidR="006E2344" w:rsidRPr="00B570E6" w:rsidTr="00486C2A">
        <w:trPr>
          <w:trHeight w:val="5439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бизнеса;</w:t>
            </w:r>
            <w:r w:rsidR="0027169C">
              <w:rPr>
                <w:sz w:val="24"/>
                <w:szCs w:val="24"/>
              </w:rPr>
              <w:t xml:space="preserve"> создание условий для развития обрабатывающих отраслей в сфере промышленности;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и доступности государственных и муниципальных услуг;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эффективности государственного и муниципального управления</w:t>
            </w:r>
          </w:p>
        </w:tc>
      </w:tr>
      <w:tr w:rsidR="006E2344" w:rsidRPr="00B570E6" w:rsidTr="00245D32">
        <w:trPr>
          <w:trHeight w:val="1530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привлечения инвестиций в экономику Курской области</w:t>
            </w:r>
            <w:r w:rsidR="0027169C">
              <w:rPr>
                <w:sz w:val="24"/>
                <w:szCs w:val="24"/>
              </w:rPr>
              <w:t>, в том числе путем формирования особой экономической зоны промышленно-производственного типа;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доступности и качества государственных и муниципальных услуг;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укрепление связей с соотечественниками и их общественными объединениями</w:t>
            </w:r>
            <w:r w:rsidRPr="00B570E6">
              <w:rPr>
                <w:rFonts w:eastAsia="Calibri"/>
                <w:sz w:val="24"/>
                <w:szCs w:val="24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B570E6">
              <w:rPr>
                <w:sz w:val="24"/>
                <w:szCs w:val="24"/>
                <w:lang w:eastAsia="ru-RU"/>
              </w:rPr>
      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Россотрудничество)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исключен (постановление Администрации Курской области от 28.03.2017 № 253-па)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особой экономической зоны промышленно-производственного типа (нарастающим итогом);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процентах);</w:t>
            </w:r>
          </w:p>
          <w:p w:rsidR="00BA470A" w:rsidRDefault="00BA470A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и самозанятых (тыс.человек);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количество подписанных документов о сотрудничестве со странами и регионами ближнего и </w:t>
            </w:r>
            <w:r w:rsidRPr="00B570E6">
              <w:rPr>
                <w:sz w:val="24"/>
                <w:szCs w:val="24"/>
              </w:rPr>
              <w:lastRenderedPageBreak/>
              <w:t>дальнего зарубежья и с регионами Российской Федерации, в том числе об установлении побратимских связей (единиц);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внедренных в Курской области направлений регионального экспортного стандарта 2.0 (единиц, нарастающим итогом);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2014 - 2024 годы, в два этапа:</w:t>
            </w:r>
          </w:p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</w:t>
            </w:r>
            <w:r w:rsidRPr="00B570E6">
              <w:rPr>
                <w:sz w:val="24"/>
                <w:szCs w:val="24"/>
              </w:rPr>
              <w:t xml:space="preserve"> этап – 2014-2018 годы</w:t>
            </w:r>
          </w:p>
          <w:p w:rsidR="006E2344" w:rsidRPr="00B570E6" w:rsidRDefault="006E2344" w:rsidP="00251795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II</w:t>
            </w:r>
            <w:r w:rsidRPr="00B570E6">
              <w:rPr>
                <w:sz w:val="24"/>
                <w:szCs w:val="24"/>
              </w:rPr>
              <w:t xml:space="preserve"> этап – 2019-2024 годы</w:t>
            </w:r>
          </w:p>
        </w:tc>
      </w:tr>
      <w:tr w:rsidR="006E2344" w:rsidRPr="00251795" w:rsidTr="00251795">
        <w:tc>
          <w:tcPr>
            <w:tcW w:w="3118" w:type="dxa"/>
          </w:tcPr>
          <w:p w:rsidR="006E2344" w:rsidRPr="009D7AEC" w:rsidRDefault="006E2344" w:rsidP="009D7AEC">
            <w:pPr>
              <w:pStyle w:val="ConsPlusNormal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госуда</w:t>
            </w:r>
            <w:r w:rsidR="00E94412">
              <w:rPr>
                <w:sz w:val="24"/>
                <w:szCs w:val="24"/>
              </w:rPr>
              <w:t xml:space="preserve">рственной программы составляет                       </w:t>
            </w:r>
            <w:r w:rsidR="00A04E01" w:rsidRPr="000B59E1">
              <w:rPr>
                <w:sz w:val="24"/>
                <w:szCs w:val="24"/>
              </w:rPr>
              <w:t>7 771 083,368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375 568,040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322 948,118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327 611,323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434 533,950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526 404,366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700 521,690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975 832,879</w:t>
            </w:r>
            <w:r w:rsidRPr="009D7AEC">
              <w:rPr>
                <w:sz w:val="24"/>
                <w:szCs w:val="24"/>
              </w:rPr>
              <w:t xml:space="preserve"> тыс. рублей,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7</w:t>
            </w:r>
            <w:r w:rsidR="00A32CA6">
              <w:rPr>
                <w:sz w:val="24"/>
                <w:szCs w:val="24"/>
              </w:rPr>
              <w:t>60 791,394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A04E01" w:rsidRPr="000B59E1">
              <w:rPr>
                <w:sz w:val="24"/>
                <w:szCs w:val="24"/>
              </w:rPr>
              <w:t>2 048 615,170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A04E01" w:rsidRPr="000B59E1">
              <w:rPr>
                <w:sz w:val="24"/>
                <w:szCs w:val="24"/>
              </w:rPr>
              <w:t>656 130,019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A04E01" w:rsidRPr="000B59E1">
              <w:rPr>
                <w:sz w:val="24"/>
                <w:szCs w:val="24"/>
              </w:rPr>
              <w:t>642 126,419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из них:</w:t>
            </w:r>
          </w:p>
          <w:p w:rsidR="006E2344" w:rsidRPr="009D7AEC" w:rsidRDefault="00E94412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                                      </w:t>
            </w:r>
            <w:r w:rsidR="00A04E01" w:rsidRPr="000B59E1">
              <w:rPr>
                <w:sz w:val="24"/>
                <w:szCs w:val="24"/>
              </w:rPr>
              <w:t>6 424 702,886</w:t>
            </w:r>
            <w:r w:rsidR="006E2344"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212 489,142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186 113,686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252 316,534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383 179,187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490 091,066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531 119,290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558 862,079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6</w:t>
            </w:r>
            <w:r w:rsidR="00A32CA6">
              <w:rPr>
                <w:sz w:val="24"/>
                <w:szCs w:val="24"/>
              </w:rPr>
              <w:t>91 663,394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A04E01" w:rsidRPr="000B59E1">
              <w:rPr>
                <w:sz w:val="24"/>
                <w:szCs w:val="24"/>
              </w:rPr>
              <w:t>1 975 732,870</w:t>
            </w:r>
            <w:r w:rsidR="00456AB9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</w:t>
            </w:r>
            <w:r w:rsidRPr="000B59E1">
              <w:rPr>
                <w:sz w:val="24"/>
                <w:szCs w:val="24"/>
              </w:rPr>
              <w:t xml:space="preserve">– </w:t>
            </w:r>
            <w:r w:rsidR="00A04E01" w:rsidRPr="000B59E1">
              <w:rPr>
                <w:sz w:val="24"/>
                <w:szCs w:val="24"/>
              </w:rPr>
              <w:t>571 567,819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A04E01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Pr="000B59E1">
              <w:rPr>
                <w:sz w:val="24"/>
                <w:szCs w:val="24"/>
              </w:rPr>
              <w:t>571 567,819</w:t>
            </w:r>
            <w:r w:rsidR="006E2344"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средства федерального бюджета, предоставленные бюджету Курской области (субсидии), - </w:t>
            </w:r>
            <w:r w:rsidRPr="009D7AEC">
              <w:rPr>
                <w:sz w:val="24"/>
                <w:szCs w:val="24"/>
              </w:rPr>
              <w:lastRenderedPageBreak/>
              <w:t>1</w:t>
            </w:r>
            <w:r w:rsidR="00BA470A">
              <w:rPr>
                <w:sz w:val="24"/>
                <w:szCs w:val="24"/>
              </w:rPr>
              <w:t> </w:t>
            </w:r>
            <w:r w:rsidR="00EB4544">
              <w:rPr>
                <w:sz w:val="24"/>
                <w:szCs w:val="24"/>
              </w:rPr>
              <w:t>34</w:t>
            </w:r>
            <w:r w:rsidR="00BA470A">
              <w:rPr>
                <w:sz w:val="24"/>
                <w:szCs w:val="24"/>
              </w:rPr>
              <w:t>6 380,482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163 078,898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136 834,432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75 294,789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51 354,763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36 313,300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169 402,400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416 970,800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EB4544">
              <w:rPr>
                <w:sz w:val="24"/>
                <w:szCs w:val="24"/>
              </w:rPr>
              <w:t>69 128,000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EB4544">
              <w:rPr>
                <w:sz w:val="24"/>
                <w:szCs w:val="24"/>
              </w:rPr>
              <w:t>7</w:t>
            </w:r>
            <w:r w:rsidR="00BA470A">
              <w:rPr>
                <w:sz w:val="24"/>
                <w:szCs w:val="24"/>
              </w:rPr>
              <w:t>2 882,300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82FAB">
              <w:rPr>
                <w:sz w:val="24"/>
                <w:szCs w:val="24"/>
              </w:rPr>
              <w:t>84 562,200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382FAB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382FAB">
              <w:rPr>
                <w:sz w:val="24"/>
                <w:szCs w:val="24"/>
              </w:rPr>
              <w:t>70 558,600</w:t>
            </w:r>
            <w:r w:rsidRPr="009D7AEC">
              <w:rPr>
                <w:sz w:val="24"/>
                <w:szCs w:val="24"/>
              </w:rPr>
              <w:t xml:space="preserve"> тыс. рублей</w:t>
            </w:r>
          </w:p>
        </w:tc>
      </w:tr>
      <w:tr w:rsidR="00456AB9" w:rsidRPr="00456AB9" w:rsidTr="00456AB9">
        <w:tc>
          <w:tcPr>
            <w:tcW w:w="3118" w:type="dxa"/>
          </w:tcPr>
          <w:p w:rsidR="00456AB9" w:rsidRPr="00456AB9" w:rsidRDefault="00456AB9" w:rsidP="00456AB9">
            <w:pPr>
              <w:pStyle w:val="ConsPlusNormal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56AB9" w:rsidRPr="00456AB9" w:rsidRDefault="00A32CA6" w:rsidP="00A32CA6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 – 9 018 743,000</w:t>
            </w:r>
            <w:r w:rsidR="00456AB9" w:rsidRPr="00456AB9">
              <w:rPr>
                <w:sz w:val="24"/>
                <w:szCs w:val="24"/>
              </w:rPr>
              <w:t xml:space="preserve"> тыс. рублей</w:t>
            </w:r>
          </w:p>
        </w:tc>
      </w:tr>
      <w:tr w:rsidR="006E2344" w:rsidRPr="00CC2F02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количественном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исключен (постановление Администрации Курской области от 28.03.2017№ 253-па)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  11</w:t>
            </w:r>
            <w:r w:rsidR="00A32CA6">
              <w:rPr>
                <w:sz w:val="24"/>
                <w:szCs w:val="24"/>
              </w:rPr>
              <w:t>6,3</w:t>
            </w:r>
            <w:r>
              <w:rPr>
                <w:sz w:val="24"/>
                <w:szCs w:val="24"/>
              </w:rPr>
              <w:t xml:space="preserve"> % по отношению к 2020 году;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за 2020 – 2024 годы четырех резидентов особой экономической зоны промышленно-производственного типа;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обеспечение </w:t>
            </w:r>
            <w:r w:rsidR="00382FAB">
              <w:rPr>
                <w:sz w:val="24"/>
                <w:szCs w:val="24"/>
              </w:rPr>
              <w:t xml:space="preserve">в 2014-2021 годах </w:t>
            </w:r>
            <w:r w:rsidRPr="00B570E6">
              <w:rPr>
                <w:sz w:val="24"/>
                <w:szCs w:val="24"/>
              </w:rPr>
              <w:t>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      </w:r>
          </w:p>
          <w:p w:rsidR="006E2344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</w:t>
            </w:r>
            <w:r w:rsidR="00382FAB">
              <w:rPr>
                <w:sz w:val="24"/>
                <w:szCs w:val="24"/>
              </w:rPr>
              <w:t>1</w:t>
            </w:r>
            <w:r w:rsidRPr="00B570E6">
              <w:rPr>
                <w:sz w:val="24"/>
                <w:szCs w:val="24"/>
              </w:rPr>
              <w:t xml:space="preserve"> году до 2</w:t>
            </w:r>
            <w:r w:rsidR="00382FAB">
              <w:rPr>
                <w:sz w:val="24"/>
                <w:szCs w:val="24"/>
              </w:rPr>
              <w:t>3</w:t>
            </w:r>
            <w:r w:rsidRPr="00B570E6">
              <w:rPr>
                <w:sz w:val="24"/>
                <w:szCs w:val="24"/>
              </w:rPr>
              <w:t xml:space="preserve"> процент</w:t>
            </w:r>
            <w:r w:rsidR="00382FAB">
              <w:rPr>
                <w:sz w:val="24"/>
                <w:szCs w:val="24"/>
              </w:rPr>
              <w:t>ов</w:t>
            </w:r>
            <w:r w:rsidRPr="00B570E6">
              <w:rPr>
                <w:sz w:val="24"/>
                <w:szCs w:val="24"/>
              </w:rPr>
              <w:t>;</w:t>
            </w:r>
          </w:p>
          <w:p w:rsidR="00382FAB" w:rsidRPr="00B570E6" w:rsidRDefault="00382FAB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численности занятых в сфере малого и среднего предпринимательства, включая индивидуальных предпринимателей и самозанятых, до 140,2 тыс. человек в 2024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году;</w:t>
            </w:r>
          </w:p>
          <w:p w:rsidR="006E2344" w:rsidRPr="00B570E6" w:rsidRDefault="006E23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увеличение </w:t>
            </w:r>
            <w:r w:rsidRPr="00B570E6">
              <w:rPr>
                <w:rFonts w:eastAsia="Calibri"/>
                <w:sz w:val="24"/>
                <w:szCs w:val="24"/>
              </w:rPr>
              <w:t xml:space="preserve">количества подписанных документов о </w:t>
            </w:r>
            <w:r w:rsidRPr="00B570E6">
              <w:rPr>
                <w:rFonts w:eastAsia="Calibri"/>
                <w:sz w:val="24"/>
                <w:szCs w:val="24"/>
              </w:rPr>
              <w:lastRenderedPageBreak/>
              <w:t>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ед. в 2012 году до 120 ед. в 2019 году</w:t>
            </w:r>
            <w:r w:rsidRPr="00B570E6">
              <w:rPr>
                <w:sz w:val="24"/>
                <w:szCs w:val="24"/>
              </w:rPr>
              <w:t>;</w:t>
            </w:r>
          </w:p>
          <w:p w:rsidR="006E2344" w:rsidRPr="00B570E6" w:rsidRDefault="00EB45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количества внедренных в Курской области направлений регионального экспортного стандарта 2.0 до 15 единиц в 2024 году;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10 % в 2024 году</w:t>
            </w:r>
            <w:r w:rsidRPr="00B570E6">
              <w:rPr>
                <w:rFonts w:eastAsia="Calibri"/>
                <w:sz w:val="24"/>
                <w:szCs w:val="24"/>
              </w:rPr>
              <w:t>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качественном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проведение мероприятий на площадках Россотрудничества за рубежом;</w:t>
            </w:r>
          </w:p>
          <w:p w:rsidR="006E2344" w:rsidRPr="00CC2F02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EC4FDF" w:rsidRPr="00CC2F02" w:rsidRDefault="00EC4FDF" w:rsidP="00704431">
      <w:pPr>
        <w:pStyle w:val="ConsPlusNormal"/>
        <w:jc w:val="center"/>
        <w:outlineLvl w:val="0"/>
        <w:rPr>
          <w:b/>
        </w:rPr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1. </w:t>
      </w:r>
      <w:r w:rsidR="00245D32" w:rsidRPr="00CC2F02">
        <w:rPr>
          <w:b/>
        </w:rPr>
        <w:t>Общая х</w:t>
      </w:r>
      <w:r w:rsidR="00E43AC2" w:rsidRPr="00CC2F02">
        <w:rPr>
          <w:b/>
        </w:rPr>
        <w:t xml:space="preserve">арактеристика сферы реализации государственной </w:t>
      </w:r>
    </w:p>
    <w:p w:rsidR="00704431" w:rsidRPr="00CC2F02" w:rsidRDefault="00E43AC2" w:rsidP="00704431">
      <w:pPr>
        <w:pStyle w:val="ConsPlusNormal"/>
        <w:jc w:val="center"/>
        <w:rPr>
          <w:b/>
        </w:rPr>
      </w:pPr>
      <w:r w:rsidRPr="00CC2F02">
        <w:rPr>
          <w:b/>
        </w:rPr>
        <w:t>программы</w:t>
      </w:r>
      <w:r w:rsidR="00704431" w:rsidRPr="00CC2F02">
        <w:rPr>
          <w:b/>
        </w:rPr>
        <w:t>,</w:t>
      </w:r>
      <w:r w:rsidRPr="00CC2F02">
        <w:rPr>
          <w:b/>
        </w:rPr>
        <w:t xml:space="preserve"> </w:t>
      </w:r>
      <w:r w:rsidR="007B3D54" w:rsidRPr="00CC2F02">
        <w:rPr>
          <w:b/>
        </w:rPr>
        <w:t xml:space="preserve">описание </w:t>
      </w:r>
      <w:r w:rsidRPr="00CC2F02">
        <w:rPr>
          <w:b/>
        </w:rPr>
        <w:t>основны</w:t>
      </w:r>
      <w:r w:rsidR="007B3D54" w:rsidRPr="00CC2F02">
        <w:rPr>
          <w:b/>
        </w:rPr>
        <w:t>х</w:t>
      </w:r>
      <w:r w:rsidRPr="00CC2F02">
        <w:rPr>
          <w:b/>
        </w:rPr>
        <w:t xml:space="preserve"> проблем в указанной сфере и прогноз ее развития</w:t>
      </w:r>
    </w:p>
    <w:p w:rsidR="00704431" w:rsidRPr="00CC2F02" w:rsidRDefault="00704431" w:rsidP="00704431">
      <w:pPr>
        <w:pStyle w:val="ConsPlusNormal"/>
        <w:jc w:val="both"/>
      </w:pPr>
    </w:p>
    <w:p w:rsidR="00A619DB" w:rsidRPr="00CC2F02" w:rsidRDefault="00245D32" w:rsidP="00A619DB">
      <w:pPr>
        <w:pStyle w:val="ConsPlusNormal"/>
        <w:jc w:val="center"/>
        <w:outlineLvl w:val="0"/>
      </w:pPr>
      <w:r w:rsidRPr="00CC2F02">
        <w:t>Общая х</w:t>
      </w:r>
      <w:r w:rsidR="00A619DB" w:rsidRPr="00CC2F02">
        <w:t>арактеристика сферы реализации государственной программы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1846C3" w:rsidRPr="00343168" w:rsidRDefault="001846C3" w:rsidP="001846C3">
      <w:pPr>
        <w:ind w:firstLine="567"/>
        <w:jc w:val="both"/>
      </w:pPr>
      <w:r w:rsidRPr="000B59E1">
        <w:lastRenderedPageBreak/>
        <w:t>За последние годы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региональные институты развития.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счет средств областного бюджета</w:t>
      </w:r>
      <w:r w:rsidR="00975A7A" w:rsidRPr="00CC2F02">
        <w:t xml:space="preserve"> </w:t>
      </w:r>
      <w:r w:rsidRPr="00CC2F02">
        <w:t>предоставлялись</w:t>
      </w:r>
      <w:r w:rsidR="00975A7A" w:rsidRPr="00CC2F02">
        <w:t xml:space="preserve"> субсидии </w:t>
      </w:r>
      <w:r w:rsidRPr="00CC2F02">
        <w:t>предприятиям</w:t>
      </w:r>
      <w:r w:rsidR="00FE7748" w:rsidRPr="00CC2F02">
        <w:t xml:space="preserve"> реального сектора экономики, реализующим</w:t>
      </w:r>
      <w:r w:rsidR="00726397" w:rsidRPr="00CC2F02">
        <w:t xml:space="preserve"> инвестиционные проекты</w:t>
      </w:r>
      <w:r w:rsidRPr="00CC2F02">
        <w:t xml:space="preserve">: ООО НПО «Композит» (бывшее ЗАО НПО «Композит») </w:t>
      </w:r>
      <w:r w:rsidRPr="00CC2F02">
        <w:noBreakHyphen/>
        <w:t xml:space="preserve"> 35,6 млн. рублей, ООО «Полимерпак» </w:t>
      </w:r>
      <w:r w:rsidRPr="00CC2F02">
        <w:noBreakHyphen/>
        <w:t xml:space="preserve"> 0,5 млн. рублей, ООО ПО «Вагонмаш» </w:t>
      </w:r>
      <w:r w:rsidRPr="00CC2F02">
        <w:noBreakHyphen/>
        <w:t xml:space="preserve"> 5,4 млн. рублей, ЗАО «КОНТИ-РУС» </w:t>
      </w:r>
      <w:r w:rsidRPr="00CC2F02">
        <w:noBreakHyphen/>
        <w:t xml:space="preserve"> 24,9 млн. рублей.</w:t>
      </w:r>
    </w:p>
    <w:p w:rsidR="006C3120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«Агропромкомплектация – Курск»  «Строительство племенной фермы (Нуклеус) в Железногорском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CC2F02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Распоряжением Администрации Курской области от 31</w:t>
      </w:r>
      <w:r w:rsidR="00245D32" w:rsidRPr="00CC2F02">
        <w:t xml:space="preserve">.12.2015 </w:t>
      </w:r>
      <w:r w:rsidRPr="00CC2F02">
        <w:t>№ 927-ра земельному участку, расположенному на территории Щетинского сельсовета Курского района Курской области</w:t>
      </w:r>
      <w:r w:rsidR="00726397" w:rsidRPr="00CC2F02">
        <w:t>,</w:t>
      </w:r>
      <w:r w:rsidRPr="00CC2F02">
        <w:t xml:space="preserve"> придан статус «Промышленный (индустриальный) парк».</w:t>
      </w:r>
      <w:r w:rsidR="00566D7A" w:rsidRPr="00CC2F02">
        <w:t xml:space="preserve">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пятом месте из 85 субъектов Российской Федерации по классификации рейтингового агентства «Эксперт РА». </w:t>
      </w:r>
    </w:p>
    <w:p w:rsidR="00726397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1846C3" w:rsidRPr="00343168" w:rsidRDefault="001846C3" w:rsidP="001846C3">
      <w:pPr>
        <w:ind w:firstLine="567"/>
        <w:jc w:val="both"/>
      </w:pPr>
      <w:r w:rsidRPr="000B59E1">
        <w:t>В целях повышения информационной открытости региона в 2012 - 2019 годах органами</w:t>
      </w:r>
      <w:bookmarkStart w:id="0" w:name="_GoBack"/>
      <w:bookmarkEnd w:id="0"/>
      <w:r w:rsidRPr="000B59E1">
        <w:t xml:space="preserve"> исполнительной власти Курской области совместно с российским информационным агентством АК&amp;М проводился Среднерусский экономический форум, который привлекал большое количество участников, в том числе инвесторов, предпринимателей, что позволило курскому бизнесу найти новых партнеров и расширить объемы производства. В настоящее время проводятся значимые имиджевые мероприятия, нацеленные на позиционирование Курской области как </w:t>
      </w:r>
      <w:r w:rsidRPr="000B59E1">
        <w:lastRenderedPageBreak/>
        <w:t>инвестиционно-привлекательного региона, территории, благоприятной для ведения бизнеса.</w:t>
      </w:r>
    </w:p>
    <w:p w:rsidR="00FA12CE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</w:t>
      </w:r>
      <w:r w:rsidR="00726397" w:rsidRPr="00CC2F02">
        <w:t xml:space="preserve">2013-2015 годы </w:t>
      </w:r>
      <w:r w:rsidRPr="00CC2F02">
        <w:t xml:space="preserve">освоено </w:t>
      </w:r>
      <w:r w:rsidR="00FA12CE" w:rsidRPr="00CC2F02">
        <w:t xml:space="preserve">215,6 </w:t>
      </w:r>
      <w:r w:rsidRPr="00CC2F02">
        <w:t xml:space="preserve">млрд. рублей инвестиций в основной капитал за счет всех источников финансирования.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Завершена реализация на Михайловском ГОКе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Горшеченском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CC2F02">
        <w:t>ы</w:t>
      </w:r>
      <w:r w:rsidRPr="00CC2F02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Введены в эксплуатацию мясохладобойни «Надежда» в Суджанском районе, «Подлесное» и «Полянское» в Курском районе,  «Псельское» в Беловском районе, Курский филиал Губкинского мясокомбината в городе Курске и «Нива-Черноземья» в городе Железногорске, цех по производству мясных полуфабрикатов на базе  Курского хладокомбината.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 Компанией ООО «Агропромкомплектация-Курск» в поселке Линец Железногорского района и компанией «Глобал-Трейд» в городе Щигры ведется строительство мясохладобо</w:t>
      </w:r>
      <w:r w:rsidR="00E23F0E" w:rsidRPr="00CC2F02">
        <w:t>е</w:t>
      </w:r>
      <w:r w:rsidRPr="00CC2F02">
        <w:t xml:space="preserve">н. Их ввод в эксплуатацию запланирован на 1 полугодие 2016 года. </w:t>
      </w:r>
    </w:p>
    <w:p w:rsidR="0018082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последние пять лет приступили к работе 5 комбикормовых заводов, проведена реконструкция комбикормового производства в ОАО «Щигровский КХП».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CC2F02">
        <w:t>;</w:t>
      </w:r>
      <w:r w:rsidRPr="00CC2F02">
        <w:t xml:space="preserve"> в Суджанском, Беловском, Хомутовском районах построены цеха по переработке масличных культур.   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Наряду с новым строительством проводилась работа по 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Возобновлено производство на ООО «Молоко» и на Большесолдатском маслозаводе; введены в эксплуатацию цеха по переработке молока в Дмитриевском, Золотухинском, Октябрьском и </w:t>
      </w:r>
      <w:r w:rsidRPr="00CC2F02">
        <w:lastRenderedPageBreak/>
        <w:t xml:space="preserve">Касторенском районах; компанией ООО «Курское молоко» в Курске построено  современное предприятие по переработке молока, компанией «Милкиленд» осуществлена модернизация Рыльского сырзавода, в ООО «Сырная долина» в Курском районе введен в эксплуатацию новый цех.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CC2F02">
        <w:t>3</w:t>
      </w:r>
      <w:r w:rsidRPr="00CC2F02">
        <w:t xml:space="preserve">-2015 годах.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целом экономический рост (</w:t>
      </w:r>
      <w:r w:rsidR="002579FF" w:rsidRPr="00CC2F02">
        <w:t xml:space="preserve">рост </w:t>
      </w:r>
      <w:r w:rsidRPr="00CC2F02">
        <w:t>индекс</w:t>
      </w:r>
      <w:r w:rsidR="002579FF" w:rsidRPr="00CC2F02">
        <w:t>а</w:t>
      </w:r>
      <w:r w:rsidRPr="00CC2F02">
        <w:t xml:space="preserve"> физического объема валового регионального продукта) </w:t>
      </w:r>
      <w:r w:rsidR="0018082E" w:rsidRPr="00CC2F02">
        <w:t xml:space="preserve">за три года </w:t>
      </w:r>
      <w:r w:rsidRPr="00CC2F02">
        <w:t xml:space="preserve">оценивается на </w:t>
      </w:r>
      <w:r w:rsidR="0018082E" w:rsidRPr="00CC2F02">
        <w:t>12</w:t>
      </w:r>
      <w:r w:rsidR="00014F0A" w:rsidRPr="00CC2F02">
        <w:t xml:space="preserve">,6 </w:t>
      </w:r>
      <w:r w:rsidRPr="00CC2F02">
        <w:t>%</w:t>
      </w:r>
      <w:r w:rsidR="00014F0A" w:rsidRPr="00CC2F02">
        <w:t>; о</w:t>
      </w:r>
      <w:r w:rsidRPr="00CC2F02">
        <w:t>бъем промышленного производства увеличился в 1,1 раза</w:t>
      </w:r>
      <w:r w:rsidR="00014F0A" w:rsidRPr="00CC2F02">
        <w:t>; с</w:t>
      </w:r>
      <w:r w:rsidRPr="00CC2F02">
        <w:t>ельско</w:t>
      </w:r>
      <w:r w:rsidR="00014F0A" w:rsidRPr="00CC2F02">
        <w:t>го</w:t>
      </w:r>
      <w:r w:rsidRPr="00CC2F02">
        <w:t xml:space="preserve"> хозяйств</w:t>
      </w:r>
      <w:r w:rsidR="00014F0A" w:rsidRPr="00CC2F02">
        <w:t xml:space="preserve">а - </w:t>
      </w:r>
      <w:r w:rsidRPr="00CC2F02">
        <w:t>в 1,3 раза</w:t>
      </w:r>
      <w:r w:rsidR="00014F0A" w:rsidRPr="00CC2F02">
        <w:t xml:space="preserve">; </w:t>
      </w:r>
      <w:r w:rsidRPr="00CC2F02">
        <w:t xml:space="preserve">оборот розничной торговли </w:t>
      </w:r>
      <w:r w:rsidR="00014F0A" w:rsidRPr="00CC2F02">
        <w:t>-</w:t>
      </w:r>
      <w:r w:rsidRPr="00CC2F02">
        <w:t xml:space="preserve"> на 3,8 %; объем платных услуг населению </w:t>
      </w:r>
      <w:r w:rsidR="00014F0A" w:rsidRPr="00CC2F02">
        <w:t xml:space="preserve">- </w:t>
      </w:r>
      <w:r w:rsidRPr="00CC2F02">
        <w:t>на 8,6 %.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CC2F02">
        <w:t xml:space="preserve">на </w:t>
      </w:r>
      <w:r w:rsidRPr="00CC2F02">
        <w:t>0,8 %.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CC2F02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CC2F02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CC2F02">
        <w:rPr>
          <w:sz w:val="24"/>
          <w:szCs w:val="24"/>
        </w:rPr>
        <w:t>Отдельные показатели социально-экономического развития</w:t>
      </w:r>
    </w:p>
    <w:p w:rsidR="00566D7A" w:rsidRPr="00CC2F02" w:rsidRDefault="00566D7A" w:rsidP="00566D7A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Курской области в 2013 - 2015 годах</w:t>
      </w:r>
    </w:p>
    <w:p w:rsidR="00566D7A" w:rsidRPr="00CC2F02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CC2F02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2015 год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302,7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330,3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объема, 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104,4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103,5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промышленного производства, 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CC2F02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100,3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70,4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88,0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lastRenderedPageBreak/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93,8</w:t>
            </w:r>
          </w:p>
        </w:tc>
      </w:tr>
      <w:tr w:rsidR="00566D7A" w:rsidRPr="00CC2F02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99,7</w:t>
            </w:r>
          </w:p>
        </w:tc>
      </w:tr>
      <w:tr w:rsidR="00566D7A" w:rsidRPr="00CC2F02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25835,9</w:t>
            </w:r>
          </w:p>
        </w:tc>
      </w:tr>
      <w:tr w:rsidR="00566D7A" w:rsidRPr="00CC2F02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CC2F02">
              <w:rPr>
                <w:sz w:val="24"/>
                <w:szCs w:val="24"/>
              </w:rPr>
              <w:t xml:space="preserve"> </w:t>
            </w:r>
            <w:r w:rsidRPr="00CC2F0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94,6</w:t>
            </w:r>
          </w:p>
        </w:tc>
      </w:tr>
      <w:tr w:rsidR="00566D7A" w:rsidRPr="00CC2F02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23888,8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90,0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Уровень зарегистрированной безработицы, в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1,2</w:t>
            </w:r>
          </w:p>
        </w:tc>
      </w:tr>
    </w:tbl>
    <w:p w:rsidR="00014F0A" w:rsidRPr="00CC2F02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CC2F02" w:rsidRDefault="00BA137F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CC2F02">
          <w:rPr>
            <w:sz w:val="20"/>
            <w:szCs w:val="20"/>
          </w:rPr>
          <w:t>*</w:t>
        </w:r>
      </w:hyperlink>
      <w:r w:rsidR="00014F0A" w:rsidRPr="00CC2F02">
        <w:rPr>
          <w:sz w:val="20"/>
          <w:szCs w:val="20"/>
        </w:rPr>
        <w:t xml:space="preserve"> - оценка</w:t>
      </w:r>
    </w:p>
    <w:p w:rsidR="005408EC" w:rsidRPr="00CC2F02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микрофинансирования.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lastRenderedPageBreak/>
        <w:t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Осуществлены мероприятия по организации деятельности регионального представительства Евро Инфо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7A0236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В соответствии с </w:t>
      </w:r>
      <w:hyperlink r:id="rId14" w:history="1">
        <w:r w:rsidRPr="00CC2F02">
          <w:rPr>
            <w:rFonts w:eastAsiaTheme="minorHAnsi"/>
            <w:lang w:eastAsia="en-US"/>
          </w:rPr>
          <w:t>Указом</w:t>
        </w:r>
      </w:hyperlink>
      <w:r w:rsidRPr="00CC2F02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601 </w:t>
      </w:r>
      <w:r w:rsidR="007A0236" w:rsidRPr="00CC2F02">
        <w:rPr>
          <w:rFonts w:eastAsiaTheme="minorHAnsi"/>
          <w:lang w:eastAsia="en-US"/>
        </w:rPr>
        <w:t>«</w:t>
      </w:r>
      <w:r w:rsidRPr="00CC2F02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CC2F02">
        <w:rPr>
          <w:rFonts w:eastAsiaTheme="minorHAnsi"/>
          <w:lang w:eastAsia="en-US"/>
        </w:rPr>
        <w:t>»</w:t>
      </w:r>
      <w:r w:rsidRPr="00CC2F02">
        <w:rPr>
          <w:rFonts w:eastAsiaTheme="minorHAnsi"/>
          <w:lang w:eastAsia="en-US"/>
        </w:rPr>
        <w:t xml:space="preserve">, </w:t>
      </w:r>
      <w:hyperlink r:id="rId15" w:history="1">
        <w:r w:rsidRPr="00CC2F02">
          <w:rPr>
            <w:rFonts w:eastAsiaTheme="minorHAnsi"/>
            <w:lang w:eastAsia="en-US"/>
          </w:rPr>
          <w:t>Концепцией</w:t>
        </w:r>
      </w:hyperlink>
      <w:r w:rsidRPr="00CC2F02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CC2F02">
        <w:rPr>
          <w:rFonts w:eastAsiaTheme="minorHAnsi"/>
          <w:lang w:eastAsia="en-US"/>
        </w:rPr>
        <w:t>р</w:t>
      </w:r>
      <w:r w:rsidRPr="00CC2F02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CC2F02">
        <w:rPr>
          <w:rFonts w:eastAsiaTheme="minorHAnsi"/>
          <w:lang w:eastAsia="en-US"/>
        </w:rPr>
        <w:t xml:space="preserve"> июня </w:t>
      </w:r>
      <w:r w:rsidRPr="00CC2F02">
        <w:rPr>
          <w:rFonts w:eastAsiaTheme="minorHAnsi"/>
          <w:lang w:eastAsia="en-US"/>
        </w:rPr>
        <w:t>2011</w:t>
      </w:r>
      <w:r w:rsidR="00245D32" w:rsidRPr="00CC2F02">
        <w:rPr>
          <w:rFonts w:eastAsiaTheme="minorHAnsi"/>
          <w:lang w:eastAsia="en-US"/>
        </w:rPr>
        <w:t xml:space="preserve"> г</w:t>
      </w:r>
      <w:r w:rsidR="00743B91" w:rsidRPr="00CC2F02">
        <w:rPr>
          <w:rFonts w:eastAsiaTheme="minorHAnsi"/>
          <w:lang w:eastAsia="en-US"/>
        </w:rPr>
        <w:t>ода</w:t>
      </w:r>
      <w:r w:rsidR="00245D32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</w:t>
      </w:r>
      <w:r w:rsidR="00245D32" w:rsidRPr="00CC2F02">
        <w:rPr>
          <w:rFonts w:eastAsiaTheme="minorHAnsi"/>
          <w:lang w:eastAsia="en-US"/>
        </w:rPr>
        <w:t>1</w:t>
      </w:r>
      <w:r w:rsidRPr="00CC2F02">
        <w:rPr>
          <w:rFonts w:eastAsiaTheme="minorHAnsi"/>
          <w:lang w:eastAsia="en-US"/>
        </w:rPr>
        <w:t xml:space="preserve">021-р, в Курской области проведена работа, направленная на снижение административных барьеров, оптимизацию и повышение качества предоставления государственных и муниципальных услуг. </w:t>
      </w:r>
    </w:p>
    <w:p w:rsidR="00680DB8" w:rsidRPr="00CC2F02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</w:t>
      </w:r>
      <w:r w:rsidR="00680DB8" w:rsidRPr="00CC2F02">
        <w:rPr>
          <w:rFonts w:eastAsiaTheme="minorHAnsi"/>
          <w:lang w:eastAsia="en-US"/>
        </w:rPr>
        <w:t xml:space="preserve">ыполнены </w:t>
      </w:r>
      <w:r w:rsidR="00743B91" w:rsidRPr="00CC2F02">
        <w:rPr>
          <w:rFonts w:eastAsiaTheme="minorHAnsi"/>
          <w:lang w:eastAsia="en-US"/>
        </w:rPr>
        <w:t xml:space="preserve">следующие </w:t>
      </w:r>
      <w:r w:rsidR="00680DB8" w:rsidRPr="00CC2F02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разработаны и приняты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сформированы системы мониторинга качества и доступности государственных и муниципальных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 и функционирует портал государственных и муниципальных услуг Курской области.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CC2F02">
        <w:rPr>
          <w:rFonts w:eastAsiaTheme="minorHAnsi"/>
          <w:lang w:eastAsia="en-US"/>
        </w:rPr>
        <w:t>,</w:t>
      </w:r>
      <w:r w:rsidRPr="00CC2F02">
        <w:rPr>
          <w:rFonts w:eastAsiaTheme="minorHAnsi"/>
          <w:lang w:eastAsia="en-US"/>
        </w:rPr>
        <w:t xml:space="preserve"> в 2012 году в МФЦ </w:t>
      </w:r>
      <w:r w:rsidRPr="00CC2F02">
        <w:rPr>
          <w:rFonts w:eastAsiaTheme="minorHAnsi"/>
          <w:lang w:eastAsia="en-US"/>
        </w:rPr>
        <w:lastRenderedPageBreak/>
        <w:t>обратилось 237 тысяч заявителей, что более чем в два раза превышает показатель 2011 года.  В 2015  году в ОБУ «МФЦ» и филиалы  МФЦ обратилось более 800 тысяч человек, что в два раза больше чем в 2014 году.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(ТОСПов) в сельских (городских) поселениях с численностью населения свыше 1000 человек. В ТОСПах организована работа 141 окна обслуживания населения. При этом перечень услуг в ТОСПах такой же, как и в  филиале МФЦ. В 2015 году в ТОСПы обратилось около 8 тысяч человек.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настоящее время действуют 18 </w:t>
      </w:r>
      <w:r w:rsidR="00743B91" w:rsidRPr="00CC2F02">
        <w:t>с</w:t>
      </w:r>
      <w:r w:rsidRPr="00CC2F02">
        <w:t xml:space="preserve">оглашений об осуществлении международных и внешнеэкономических связей и </w:t>
      </w:r>
      <w:r w:rsidR="00743B91" w:rsidRPr="00CC2F02">
        <w:t>п</w:t>
      </w:r>
      <w:r w:rsidRPr="00CC2F02">
        <w:t>ротоколов намерений с зарубежными странами и регионами.</w:t>
      </w:r>
      <w:r w:rsidRPr="00CC2F02">
        <w:tab/>
        <w:t>Достигнуты договоренности и готовятся к подписанию соглашения и протоколы о сотрудничестве с Пловдивской областью Республики Болгария, штатом Бихар Республики Индия, Акиматом города Астаны, Министерством торговли, туризма и телекоммуникаций Республики Сербия.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«Белкоммунмаш» на базе МУП «Курскэлектротранс». </w:t>
      </w:r>
      <w:r w:rsidRPr="00CC2F02">
        <w:tab/>
        <w:t xml:space="preserve">В июле 2015 года начало свою деятельность совместное российско-вьетнамское предприятие ООО «ХАНОЙ» по </w:t>
      </w:r>
      <w:r w:rsidRPr="00CC2F02">
        <w:lastRenderedPageBreak/>
        <w:t>пошиву верхней одежды.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Площадкой для позиционирования Курской области на международном рынке является Курская Коренская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сегодняшний день реализуются 1</w:t>
      </w:r>
      <w:r w:rsidR="00413F6C" w:rsidRPr="00CC2F02">
        <w:t>0</w:t>
      </w:r>
      <w:r w:rsidRPr="00CC2F02">
        <w:t xml:space="preserve"> </w:t>
      </w:r>
      <w:r w:rsidR="00743B91" w:rsidRPr="00CC2F02">
        <w:t>с</w:t>
      </w:r>
      <w:r w:rsidRPr="00CC2F02">
        <w:t>оглашений с субъектами Российской Федерации. В 2016 году планируется подписание Соглашени</w:t>
      </w:r>
      <w:r w:rsidR="000F05A9" w:rsidRPr="00CC2F02">
        <w:t>я</w:t>
      </w:r>
      <w:r w:rsidRPr="00CC2F02">
        <w:t xml:space="preserve"> о межрегиональном сотрудничестве с Ленинградской</w:t>
      </w:r>
      <w:r w:rsidR="00AF6B64" w:rsidRPr="00CC2F02">
        <w:t xml:space="preserve"> </w:t>
      </w:r>
      <w:r w:rsidRPr="00CC2F02">
        <w:t>област</w:t>
      </w:r>
      <w:r w:rsidR="00AF6B64" w:rsidRPr="00CC2F02">
        <w:t>ью</w:t>
      </w:r>
      <w:r w:rsidRPr="00CC2F02">
        <w:t>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(Россотрудничества) и Администрации Курской области.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период действия указанного </w:t>
      </w:r>
      <w:r w:rsidR="002A71FB" w:rsidRPr="00CC2F02">
        <w:t>С</w:t>
      </w:r>
      <w:r w:rsidRPr="00CC2F02">
        <w:t xml:space="preserve">оглашения и в целях его практической реализации, при содействии представительств Россотрудничества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бизнес-структур и общественных организаций соотечественников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</w:t>
      </w:r>
      <w:r w:rsidRPr="00CC2F02">
        <w:lastRenderedPageBreak/>
        <w:t xml:space="preserve">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 формирование положительного имиджа Курской области. </w:t>
      </w:r>
    </w:p>
    <w:p w:rsidR="00972805" w:rsidRPr="00CC2F02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CC2F02">
        <w:t>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глобальная навигационная система ГЛОНАСС;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комплексы оперативного аэрокосмического мониторинга состояния территорий и объектов;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CC2F02">
        <w:t>,</w:t>
      </w:r>
      <w:r w:rsidRPr="00CC2F02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</w:p>
    <w:p w:rsidR="00BF6070" w:rsidRPr="00CC2F02" w:rsidRDefault="00BA137F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6" w:history="1">
        <w:r w:rsidR="00BF6070" w:rsidRPr="00CC2F02">
          <w:t>Указом</w:t>
        </w:r>
      </w:hyperlink>
      <w:r w:rsidR="00BF6070" w:rsidRPr="00CC2F02">
        <w:t xml:space="preserve"> Президента Российской Федерации от 7 июля 2011 года </w:t>
      </w:r>
      <w:r w:rsidR="002A71FB" w:rsidRPr="00CC2F02">
        <w:t>№</w:t>
      </w:r>
      <w:r w:rsidR="00BF6070" w:rsidRPr="00CC2F02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lastRenderedPageBreak/>
        <w:t xml:space="preserve">Использование возможностей космических технологий способствует достижению целей и решению задач, определенных такими основополагающими документами Курской области как Стратегия </w:t>
      </w:r>
      <w:r w:rsidR="002A71FB" w:rsidRPr="00CC2F02">
        <w:t xml:space="preserve">социально-экономического развития Курской области </w:t>
      </w:r>
      <w:r w:rsidRPr="00CC2F02">
        <w:t xml:space="preserve">до 2020 года и </w:t>
      </w:r>
      <w:hyperlink r:id="rId17" w:history="1">
        <w:r w:rsidRPr="00CC2F02">
          <w:t>Программа</w:t>
        </w:r>
      </w:hyperlink>
      <w:r w:rsidRPr="00CC2F02">
        <w:t xml:space="preserve"> </w:t>
      </w:r>
      <w:r w:rsidR="002A71FB" w:rsidRPr="00CC2F02">
        <w:t xml:space="preserve">социально-экономического развития Курской области </w:t>
      </w:r>
      <w:r w:rsidRPr="00CC2F02">
        <w:t>на 2011 - 2015 годы.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CC2F02">
        <w:t>С 2013 года осуществля</w:t>
      </w:r>
      <w:r w:rsidR="00D026D0" w:rsidRPr="00CC2F02">
        <w:t>лась</w:t>
      </w:r>
      <w:r w:rsidRPr="00CC2F02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к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8" w:history="1">
        <w:r w:rsidRPr="00CC2F02">
          <w:t>Концепция</w:t>
        </w:r>
      </w:hyperlink>
      <w:r w:rsidRPr="00CC2F02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CC2F02" w:rsidRDefault="00566D7A" w:rsidP="00566D7A">
      <w:pPr>
        <w:pStyle w:val="ConsPlusNormal"/>
        <w:ind w:firstLine="540"/>
        <w:jc w:val="both"/>
      </w:pPr>
      <w:r w:rsidRPr="00CC2F02">
        <w:t>государственные программы Курской области</w:t>
      </w:r>
      <w:r w:rsidR="00CD1ADD" w:rsidRPr="00CC2F02">
        <w:t>;</w:t>
      </w:r>
    </w:p>
    <w:p w:rsidR="00566D7A" w:rsidRPr="00CC2F02" w:rsidRDefault="00CD1ADD" w:rsidP="00566D7A">
      <w:pPr>
        <w:pStyle w:val="ConsPlusNormal"/>
        <w:ind w:firstLine="540"/>
        <w:jc w:val="both"/>
      </w:pPr>
      <w:r w:rsidRPr="00CC2F02">
        <w:t>прогноз социально-экономического развития Курской обл</w:t>
      </w:r>
      <w:r w:rsidR="00A619DB" w:rsidRPr="00CC2F02">
        <w:t>а</w:t>
      </w:r>
      <w:r w:rsidRPr="00CC2F02">
        <w:t>сти на 201</w:t>
      </w:r>
      <w:r w:rsidR="00A619DB" w:rsidRPr="00CC2F02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CC2F02">
        <w:t>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Разработаны и утверждены: 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</w:t>
      </w:r>
      <w:r w:rsidR="009B36BB" w:rsidRPr="00CC2F02">
        <w:t xml:space="preserve"> </w:t>
      </w:r>
      <w:r w:rsidRPr="00CC2F02">
        <w:t>рублей, с ростом на 4 % к 2012 году.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Распоряжением Администрации Курской области от 24.10.2012 </w:t>
      </w:r>
      <w:r w:rsidR="009B36BB" w:rsidRPr="00CC2F02">
        <w:t xml:space="preserve">        </w:t>
      </w:r>
      <w:r w:rsidRPr="00CC2F02">
        <w:t xml:space="preserve">№ 931-ра утвержден </w:t>
      </w:r>
      <w:hyperlink r:id="rId19" w:history="1">
        <w:r w:rsidRPr="00CC2F02">
          <w:t>перечень</w:t>
        </w:r>
      </w:hyperlink>
      <w:r w:rsidRPr="00CC2F02">
        <w:t xml:space="preserve"> государственных программ Курской области.</w:t>
      </w:r>
    </w:p>
    <w:p w:rsidR="00A619DB" w:rsidRPr="00CC2F02" w:rsidRDefault="00A619DB" w:rsidP="00566D7A">
      <w:pPr>
        <w:pStyle w:val="ConsPlusNormal"/>
        <w:ind w:firstLine="540"/>
        <w:jc w:val="both"/>
      </w:pPr>
    </w:p>
    <w:p w:rsidR="002A71FB" w:rsidRPr="00CC2F02" w:rsidRDefault="00A619DB" w:rsidP="00A619DB">
      <w:pPr>
        <w:pStyle w:val="ConsPlusNormal"/>
        <w:jc w:val="center"/>
        <w:outlineLvl w:val="0"/>
      </w:pPr>
      <w:r w:rsidRPr="00CC2F02">
        <w:t>Основные проблемы в сфере реализации государственной программы</w:t>
      </w:r>
      <w:r w:rsidR="002579FF" w:rsidRPr="00CC2F02">
        <w:t xml:space="preserve"> </w:t>
      </w:r>
    </w:p>
    <w:p w:rsidR="00A619DB" w:rsidRPr="00CC2F02" w:rsidRDefault="002579FF" w:rsidP="00A619DB">
      <w:pPr>
        <w:pStyle w:val="ConsPlusNormal"/>
        <w:jc w:val="center"/>
        <w:outlineLvl w:val="0"/>
      </w:pPr>
      <w:r w:rsidRPr="00CC2F02">
        <w:t>и прогноз развития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Несмотря на принимаемые усилия органов исполнительной государственной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Сохранились проблемы, сдерживающие приток инвестиций: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ограниченность средств областного бюджета, направляемых на поддержку инвестиционной деятельности;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неразвитость механизмов государственно-частного партнерства;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подготовленной инфраструктуры на земельных участках, предлагаемых для создания промышленных парков;</w:t>
      </w:r>
    </w:p>
    <w:p w:rsidR="00B33483" w:rsidRDefault="00B33483" w:rsidP="000F1A85">
      <w:pPr>
        <w:pStyle w:val="ConsPlusNormal"/>
        <w:ind w:firstLine="540"/>
        <w:jc w:val="both"/>
      </w:pPr>
      <w:r>
        <w:t>отсутствие сформированной территории с особыми условиями ведения бизнеса;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осваивать и выпускать новую конкурентоспособную продукцию, проникать на мировые рынки товаров и услуг;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неравномерность в развитии, в том числе инвестиционном, муниципальных образований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Основными сдерживающими факторами в развитии малого и среднего бизнеса являются:</w:t>
      </w:r>
    </w:p>
    <w:p w:rsidR="00566D7A" w:rsidRPr="00CC2F02" w:rsidRDefault="00A619DB" w:rsidP="00566D7A">
      <w:pPr>
        <w:pStyle w:val="ConsPlusNormal"/>
        <w:ind w:firstLine="540"/>
        <w:jc w:val="both"/>
      </w:pPr>
      <w:r w:rsidRPr="00CC2F02">
        <w:t>недостаток</w:t>
      </w:r>
      <w:r w:rsidR="00566D7A" w:rsidRPr="00CC2F02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</w:t>
      </w:r>
      <w:r w:rsidRPr="00CC2F02">
        <w:lastRenderedPageBreak/>
        <w:t>по выделению земельных участков, предоставлению в аренду имущества и иным вопросам ведения предпринимательской деятельности;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слабая ресурсная база (техническая, производственная, финансовая);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недостаточно развита</w:t>
      </w:r>
      <w:r w:rsidR="002A71FB" w:rsidRPr="00CC2F02">
        <w:t>я</w:t>
      </w:r>
      <w:r w:rsidRPr="00CC2F02">
        <w:t xml:space="preserve"> инфраструктура поддержки малого и среднего предпринимательства на муниципальном уровне.</w:t>
      </w:r>
    </w:p>
    <w:p w:rsidR="00FC6FA8" w:rsidRPr="00CC2F02" w:rsidRDefault="00FC6FA8" w:rsidP="00FC6FA8">
      <w:pPr>
        <w:pStyle w:val="ConsPlusNormal"/>
        <w:ind w:firstLine="540"/>
        <w:jc w:val="both"/>
      </w:pPr>
      <w:r w:rsidRPr="00CC2F02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CC2F02" w:rsidRDefault="00FC6FA8" w:rsidP="00566D7A">
      <w:pPr>
        <w:pStyle w:val="ConsPlusNormal"/>
        <w:ind w:firstLine="540"/>
        <w:jc w:val="both"/>
      </w:pPr>
      <w:r w:rsidRPr="00CC2F02">
        <w:t>несоответствие части помещений филиалов многофункциональных центров предоставления государственных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CC2F02">
        <w:t xml:space="preserve"> декабря </w:t>
      </w:r>
      <w:r w:rsidRPr="00CC2F02">
        <w:t xml:space="preserve">2012 </w:t>
      </w:r>
      <w:r w:rsidR="00A174CC" w:rsidRPr="00CC2F02">
        <w:t>года</w:t>
      </w:r>
      <w:r w:rsidRPr="00CC2F02">
        <w:t xml:space="preserve"> № 1376;  </w:t>
      </w:r>
    </w:p>
    <w:p w:rsidR="007E710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части филиалов </w:t>
      </w:r>
      <w:r w:rsidR="007E7103" w:rsidRPr="00CC2F02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</w:p>
    <w:p w:rsidR="00B32733" w:rsidRPr="00CC2F02" w:rsidRDefault="00294335" w:rsidP="00566D7A">
      <w:pPr>
        <w:pStyle w:val="ConsPlusNormal"/>
        <w:ind w:firstLine="540"/>
        <w:jc w:val="both"/>
      </w:pPr>
      <w:r w:rsidRPr="00CC2F02">
        <w:t>модернизация рабочих мест</w:t>
      </w:r>
      <w:r w:rsidR="007E7103" w:rsidRPr="00CC2F02">
        <w:t xml:space="preserve"> в ОБУ 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развитии внешнеэкономической деятельности Курской области следует выделить следующие проблемы: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моноструктурный характер экспорта Курской области, в связи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неблагоприятная внешнеэкономическая конъюнктура, которая привела к необходимости переориентирования региональных производителей на внутренний рынок;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недостаточный уровень сертификации системы менеджмента качества предприятий на соответствие требованиям международных стандартов ИСО серии 9001;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недостаточный уровень государственной поддержки производителей промышленной продукции;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ограниченные финансовые возможности у предприятий области на проведение рекламно-представительской работы в других странах путем участия в различного рода презентациях, выставочно-ярмарочных мероприятиях;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отсутствие средств государственной поддержки предприятиям – экспортерам;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CC2F02">
        <w:t>и</w:t>
      </w:r>
      <w:r w:rsidRPr="00CC2F02">
        <w:t xml:space="preserve"> внешней торговли нашего региона.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CC2F02">
        <w:t>а</w:t>
      </w:r>
      <w:r w:rsidRPr="00CC2F02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CC2F02">
        <w:t xml:space="preserve">- </w:t>
      </w:r>
      <w:r w:rsidRPr="00CC2F02">
        <w:t xml:space="preserve">сознательного разрушения целостной системы образования на русском языке. </w:t>
      </w:r>
    </w:p>
    <w:p w:rsidR="003942EE" w:rsidRPr="00CC2F02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>в субъектах Российской Федерации сохраняется острая потребность в методических рекомендациях федерального уровня по формированию в регионах России системы нормативного правового регулирования подготовки документов стратегического планирования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</w:t>
      </w:r>
      <w:r w:rsidRPr="00CC2F02">
        <w:lastRenderedPageBreak/>
        <w:t>стратегического планирования, разрабатываемыми и утверждаемыми федеральными органами, - не более пяти месяцев с даты размещения проекта Стратегии в Федеральной информационной системе стратегического планирования.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CC2F02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CC2F02">
        <w:t>, осуществить непосредственно саму процедуру разработки или корректировки Стратегии, провести общественное обсуждение проекта документа.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CC2F02" w:rsidRDefault="00014F0A" w:rsidP="00704431">
      <w:pPr>
        <w:pStyle w:val="ConsPlusNormal"/>
        <w:jc w:val="both"/>
      </w:pPr>
    </w:p>
    <w:p w:rsidR="00704431" w:rsidRPr="00CC2F02" w:rsidRDefault="00704431" w:rsidP="0047526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2. П</w:t>
      </w:r>
      <w:r w:rsidR="00475265" w:rsidRPr="00CC2F02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423C26" w:rsidRPr="00CC2F02" w:rsidRDefault="00704431" w:rsidP="00423C26">
      <w:pPr>
        <w:pStyle w:val="ConsPlusNormal"/>
        <w:jc w:val="center"/>
        <w:outlineLvl w:val="1"/>
      </w:pPr>
      <w:r w:rsidRPr="00CC2F02">
        <w:t>2.1. Приоритеты государственной политики в сфере реализации</w:t>
      </w:r>
      <w:r w:rsidR="00423C26" w:rsidRPr="00CC2F02">
        <w:t xml:space="preserve"> </w:t>
      </w:r>
    </w:p>
    <w:p w:rsidR="00704431" w:rsidRPr="00CC2F02" w:rsidRDefault="00704431" w:rsidP="00423C26">
      <w:pPr>
        <w:pStyle w:val="ConsPlusNormal"/>
        <w:jc w:val="center"/>
        <w:outlineLvl w:val="1"/>
      </w:pPr>
      <w:r w:rsidRPr="00CC2F02">
        <w:t>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Согласно </w:t>
      </w:r>
      <w:hyperlink r:id="rId20" w:history="1">
        <w:r w:rsidRPr="00CC2F02">
          <w:t>Стратегии</w:t>
        </w:r>
      </w:hyperlink>
      <w:r w:rsidRPr="00CC2F02">
        <w:t xml:space="preserve"> </w:t>
      </w:r>
      <w:r w:rsidR="005F1FCF" w:rsidRPr="00CC2F02">
        <w:t xml:space="preserve">социально-экономического развития Курской области </w:t>
      </w:r>
      <w:r w:rsidRPr="00CC2F02">
        <w:t>до 2020 года основными стратегическими приоритетами региональной политики являются:</w:t>
      </w:r>
    </w:p>
    <w:p w:rsidR="00B83769" w:rsidRPr="00CC2F02" w:rsidRDefault="00B83769" w:rsidP="00704431">
      <w:pPr>
        <w:pStyle w:val="ConsPlusNormal"/>
        <w:ind w:firstLine="540"/>
        <w:jc w:val="both"/>
      </w:pPr>
      <w:r w:rsidRPr="00CC2F02">
        <w:t xml:space="preserve">реализация мер, направленных на улучшение инвестиционного климата в </w:t>
      </w:r>
      <w:r w:rsidR="00572539" w:rsidRPr="00CC2F02">
        <w:t>Курской области;</w:t>
      </w:r>
    </w:p>
    <w:p w:rsidR="00572539" w:rsidRPr="00CC2F02" w:rsidRDefault="00572539" w:rsidP="00704431">
      <w:pPr>
        <w:pStyle w:val="ConsPlusNormal"/>
        <w:ind w:firstLine="540"/>
        <w:jc w:val="both"/>
      </w:pPr>
      <w:r w:rsidRPr="00CC2F02">
        <w:t>использование механизмов государственно-частного партнерства;</w:t>
      </w:r>
    </w:p>
    <w:p w:rsidR="00CC16ED" w:rsidRPr="00CC2F02" w:rsidRDefault="00CC16ED" w:rsidP="00572539">
      <w:pPr>
        <w:pStyle w:val="ConsPlusNormal"/>
        <w:ind w:firstLine="540"/>
        <w:jc w:val="both"/>
      </w:pPr>
      <w:r w:rsidRPr="00CC2F02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CC2F02" w:rsidRDefault="00572539" w:rsidP="00572539">
      <w:pPr>
        <w:pStyle w:val="ConsPlusNormal"/>
        <w:ind w:firstLine="540"/>
        <w:jc w:val="both"/>
      </w:pPr>
      <w:r w:rsidRPr="00CC2F02">
        <w:t>оказание государственной поддержки малого и среднего предпринимательства;</w:t>
      </w:r>
    </w:p>
    <w:p w:rsidR="00CC16ED" w:rsidRPr="00CC2F02" w:rsidRDefault="00572539" w:rsidP="00CC16ED">
      <w:pPr>
        <w:pStyle w:val="ConsPlusNormal"/>
        <w:ind w:firstLine="540"/>
        <w:jc w:val="both"/>
      </w:pPr>
      <w:r w:rsidRPr="00CC2F02"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обеспечение развития и укрепления торгово – экономического, научно-технического и гуманитарно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CC2F02" w:rsidRDefault="00CC16ED" w:rsidP="00306EA2">
      <w:pPr>
        <w:pStyle w:val="ConsPlusNormal"/>
        <w:ind w:firstLine="540"/>
        <w:jc w:val="both"/>
      </w:pPr>
      <w:r w:rsidRPr="00CC2F02">
        <w:lastRenderedPageBreak/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CC2F02">
        <w:t xml:space="preserve"> и</w:t>
      </w:r>
      <w:r w:rsidRPr="00CC2F02">
        <w:t xml:space="preserve"> их организациями</w:t>
      </w:r>
      <w:r w:rsidR="00106939" w:rsidRPr="00CC2F02">
        <w:t>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CC2F02">
        <w:t>а</w:t>
      </w:r>
      <w:r w:rsidRPr="00CC2F02">
        <w:t>льно-экономического развития Курской области;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CC2F02" w:rsidRDefault="00704431" w:rsidP="00704431">
      <w:pPr>
        <w:pStyle w:val="ConsPlusNormal"/>
        <w:jc w:val="both"/>
      </w:pPr>
    </w:p>
    <w:p w:rsidR="005408EC" w:rsidRPr="00CC2F02" w:rsidRDefault="00704431" w:rsidP="00893C73">
      <w:pPr>
        <w:pStyle w:val="ConsPlusNormal"/>
        <w:jc w:val="center"/>
        <w:outlineLvl w:val="1"/>
      </w:pPr>
      <w:r w:rsidRPr="00CC2F02">
        <w:t>2.2. Цели, задачи и показатели (индикаторы) достижения</w:t>
      </w:r>
      <w:r w:rsidR="00893C73" w:rsidRPr="00CC2F02">
        <w:t xml:space="preserve"> </w:t>
      </w:r>
      <w:r w:rsidRPr="00CC2F02">
        <w:t xml:space="preserve">целей </w:t>
      </w:r>
    </w:p>
    <w:p w:rsidR="00704431" w:rsidRPr="00CC2F02" w:rsidRDefault="00704431" w:rsidP="00893C73">
      <w:pPr>
        <w:pStyle w:val="ConsPlusNormal"/>
        <w:jc w:val="center"/>
        <w:outlineLvl w:val="1"/>
      </w:pPr>
      <w:r w:rsidRPr="00CC2F02">
        <w:t>и решения задач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Создание благоприятного предпринимательского климата и условий для ведения бизнеса</w:t>
      </w:r>
      <w:r w:rsidR="00B33483">
        <w:t>; создание условий для развития обрабатывающих отраслей в сфере промышленности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CC2F02">
        <w:t xml:space="preserve"> улучшение отраслевой структуры экономики,</w:t>
      </w:r>
      <w:r w:rsidRPr="00CC2F02">
        <w:t xml:space="preserve"> популяризация предпринимательской деятельности.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Повышение качества и доступности государственных и муниципальных услуг.</w:t>
      </w:r>
    </w:p>
    <w:p w:rsidR="00183646" w:rsidRPr="00CC2F02" w:rsidRDefault="00704431" w:rsidP="00183646">
      <w:pPr>
        <w:pStyle w:val="ConsPlusNormal"/>
        <w:ind w:firstLine="540"/>
        <w:jc w:val="both"/>
      </w:pPr>
      <w:r w:rsidRPr="00CC2F02">
        <w:t xml:space="preserve">4. </w:t>
      </w:r>
      <w:r w:rsidR="00290360" w:rsidRPr="00CC2F02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CC2F02">
        <w:t>.</w:t>
      </w:r>
      <w:r w:rsidR="00183646" w:rsidRPr="00CC2F02">
        <w:t xml:space="preserve"> </w:t>
      </w:r>
    </w:p>
    <w:p w:rsidR="00183646" w:rsidRPr="00CC2F02" w:rsidRDefault="00183646" w:rsidP="00183646">
      <w:pPr>
        <w:pStyle w:val="ConsPlusNormal"/>
        <w:ind w:firstLine="540"/>
        <w:jc w:val="both"/>
      </w:pPr>
      <w:r w:rsidRPr="00CC2F02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CC2F02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CC2F02" w:rsidRDefault="00BC6F52" w:rsidP="00183646">
      <w:pPr>
        <w:pStyle w:val="ConsPlusNormal"/>
        <w:ind w:firstLine="540"/>
        <w:jc w:val="both"/>
      </w:pPr>
      <w:r w:rsidRPr="00CC2F02">
        <w:t>7</w:t>
      </w:r>
      <w:r w:rsidR="00183646" w:rsidRPr="00CC2F02">
        <w:t>. Повышение эффективности государственного и муниципального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Достижение заявленных целей потребует решения следующих задач: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создание условий для привлечения инвестиций в экономику Курской области</w:t>
      </w:r>
      <w:r w:rsidR="00B33483">
        <w:t>, в том числе путем формирования особой экономической зоны промышленно-производственного типа;</w:t>
      </w:r>
    </w:p>
    <w:p w:rsidR="00926154" w:rsidRPr="00B570E6" w:rsidRDefault="00926154" w:rsidP="00926154">
      <w:pPr>
        <w:pStyle w:val="ConsPlusNormal"/>
        <w:ind w:firstLine="540"/>
        <w:jc w:val="both"/>
      </w:pPr>
      <w:r w:rsidRPr="00CC2F02">
        <w:t xml:space="preserve">создание </w:t>
      </w:r>
      <w:r w:rsidRPr="00B570E6">
        <w:t>благоприятной конкурентной среды;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lastRenderedPageBreak/>
        <w:t>повышение предпринимательской активности и развитие малого и среднего предпринимательства;</w:t>
      </w:r>
    </w:p>
    <w:p w:rsidR="00B83BC8" w:rsidRPr="00B570E6" w:rsidRDefault="00704431" w:rsidP="00B83BC8">
      <w:pPr>
        <w:pStyle w:val="ConsPlusNormal"/>
        <w:ind w:firstLine="540"/>
        <w:jc w:val="both"/>
      </w:pPr>
      <w:r w:rsidRPr="00B570E6">
        <w:t>повышение качества и доступности государственных и муниципальных услуг;</w:t>
      </w:r>
    </w:p>
    <w:p w:rsidR="00B83BC8" w:rsidRPr="00B570E6" w:rsidRDefault="00B83BC8" w:rsidP="00B83BC8">
      <w:pPr>
        <w:pStyle w:val="ConsPlusNormal"/>
        <w:ind w:firstLine="540"/>
        <w:jc w:val="both"/>
      </w:pPr>
      <w:r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B570E6">
        <w:t>,</w:t>
      </w:r>
      <w:r w:rsidRPr="00B570E6">
        <w:t xml:space="preserve"> в рамках подписанных соглашений о сотрудничестве и протоколов о намерениях;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Россотрудничество)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CC2F02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базовых условий для создания и обеспечения эффективного функционирования областной сист</w:t>
      </w:r>
      <w:r w:rsidRPr="00CC2F02">
        <w:t>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B570E6" w:rsidRDefault="001D2024" w:rsidP="001D2024">
      <w:pPr>
        <w:pStyle w:val="ConsPlusNormal"/>
        <w:ind w:firstLine="540"/>
        <w:jc w:val="both"/>
      </w:pPr>
      <w:r w:rsidRPr="00B570E6">
        <w:t>совершенствование системы и повышение качества государственного и муниципального управления</w:t>
      </w:r>
      <w:r w:rsidR="00BC6F52" w:rsidRPr="00B570E6">
        <w:t>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1" w:history="1">
        <w:r w:rsidRPr="00B570E6">
          <w:t xml:space="preserve">приложении </w:t>
        </w:r>
        <w:r w:rsidR="00290360" w:rsidRPr="00B570E6">
          <w:t>№</w:t>
        </w:r>
        <w:r w:rsidRPr="00B570E6">
          <w:t xml:space="preserve"> 1</w:t>
        </w:r>
      </w:hyperlink>
      <w:r w:rsidRPr="00B570E6">
        <w:t xml:space="preserve"> к государственной программе.</w:t>
      </w:r>
    </w:p>
    <w:p w:rsidR="00183646" w:rsidRPr="00B570E6" w:rsidRDefault="00183646" w:rsidP="00704431">
      <w:pPr>
        <w:pStyle w:val="ConsPlusNormal"/>
        <w:ind w:firstLine="540"/>
        <w:jc w:val="both"/>
      </w:pPr>
    </w:p>
    <w:p w:rsidR="009B36BB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>2.3.</w:t>
      </w:r>
      <w:r w:rsidR="00A174CC" w:rsidRPr="00B570E6">
        <w:t xml:space="preserve"> </w:t>
      </w:r>
      <w:r w:rsidRPr="00B570E6">
        <w:t>Описание основных ожидаемых конечных результатов</w:t>
      </w:r>
      <w:r w:rsidR="00183646" w:rsidRPr="00B570E6">
        <w:t xml:space="preserve"> </w:t>
      </w:r>
    </w:p>
    <w:p w:rsidR="00704431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 xml:space="preserve">государственной </w:t>
      </w:r>
      <w:r w:rsidR="00183646" w:rsidRPr="00B570E6">
        <w:t>п</w:t>
      </w:r>
      <w:r w:rsidRPr="00B570E6">
        <w:t>рограммы</w:t>
      </w:r>
    </w:p>
    <w:p w:rsidR="00704431" w:rsidRPr="00B570E6" w:rsidRDefault="00704431" w:rsidP="00704431">
      <w:pPr>
        <w:pStyle w:val="ConsPlusNormal"/>
        <w:jc w:val="both"/>
      </w:pP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Основные конечные результаты реализации государственной программы по итогам </w:t>
      </w:r>
      <w:r w:rsidRPr="00B570E6">
        <w:rPr>
          <w:lang w:val="en-US"/>
        </w:rPr>
        <w:t>I</w:t>
      </w:r>
      <w:r w:rsidRPr="00B570E6">
        <w:t xml:space="preserve"> этапа: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>достигнут в 2024 году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118,1 % по отношению к 2020 году;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>привлечены за 2022-2024 годы четыре резидента особой экономической зоны промышленно-производственного типа;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обеспечен ежегодный прирост количества субъектов малого и среднего предпринимательства, осуществляющих деятельность на территории Курской области, на 7,3 % к предыдущему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lastRenderedPageBreak/>
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составила в  2018 году 20,5 %;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уровень удовлетворенности граждан Курской области качеством предоставления государственных и муниципальных услуг повышен с 65% в 2012 году до 90 %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увеличено 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связей, с 49 единиц в 2012 году до 120 единиц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составил 6 % в 2018 году»;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Основны</w:t>
      </w:r>
      <w:r w:rsidR="00183646" w:rsidRPr="00B570E6">
        <w:t>е</w:t>
      </w:r>
      <w:r w:rsidRPr="00B570E6">
        <w:t xml:space="preserve"> ожидаемы</w:t>
      </w:r>
      <w:r w:rsidR="00183646" w:rsidRPr="00B570E6">
        <w:t xml:space="preserve">е </w:t>
      </w:r>
      <w:r w:rsidRPr="00B570E6">
        <w:t>результат</w:t>
      </w:r>
      <w:r w:rsidR="00183646" w:rsidRPr="00B570E6">
        <w:t>ы реализации государственной программы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количественном выражении:</w:t>
      </w:r>
    </w:p>
    <w:p w:rsidR="00704431" w:rsidRPr="00B570E6" w:rsidRDefault="008A3DE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исключен (</w:t>
      </w:r>
      <w:r w:rsidR="00EC13B6" w:rsidRPr="00B570E6">
        <w:rPr>
          <w:i/>
        </w:rPr>
        <w:t xml:space="preserve">постановление Администрации Курской области </w:t>
      </w:r>
      <w:r w:rsidRPr="00B570E6">
        <w:rPr>
          <w:i/>
        </w:rPr>
        <w:t>от 28.03.2017</w:t>
      </w:r>
      <w:r w:rsidR="00EC13B6" w:rsidRPr="00B570E6">
        <w:rPr>
          <w:i/>
        </w:rPr>
        <w:t xml:space="preserve"> № 253-па</w:t>
      </w:r>
      <w:r w:rsidRPr="00B570E6">
        <w:rPr>
          <w:i/>
        </w:rPr>
        <w:t>)</w:t>
      </w:r>
    </w:p>
    <w:p w:rsidR="00704431" w:rsidRPr="00B570E6" w:rsidRDefault="00B33483" w:rsidP="00704431">
      <w:pPr>
        <w:pStyle w:val="ConsPlusNormal"/>
        <w:ind w:firstLine="540"/>
        <w:jc w:val="both"/>
      </w:pPr>
      <w:r>
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</w:t>
      </w:r>
      <w:r w:rsidR="00A32CA6">
        <w:t>6,3</w:t>
      </w:r>
      <w:r>
        <w:t xml:space="preserve"> % </w:t>
      </w:r>
      <w:r w:rsidR="009415D0">
        <w:t>по отношению к 2020 году;</w:t>
      </w:r>
      <w:r>
        <w:t xml:space="preserve"> </w:t>
      </w:r>
    </w:p>
    <w:p w:rsidR="002C33BD" w:rsidRPr="00B570E6" w:rsidRDefault="009415D0" w:rsidP="00704431">
      <w:pPr>
        <w:pStyle w:val="ConsPlusNormal"/>
        <w:ind w:firstLine="540"/>
        <w:jc w:val="both"/>
      </w:pPr>
      <w:r>
        <w:t>привлечение за 2022-2024 годы четырех резидентов особой экономической зоны промышленно-производственного типа;</w:t>
      </w:r>
    </w:p>
    <w:p w:rsidR="00704431" w:rsidRPr="00B570E6" w:rsidRDefault="00344E3F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</w:t>
      </w:r>
      <w:r w:rsidR="002D5A73" w:rsidRPr="00B570E6">
        <w:rPr>
          <w:i/>
        </w:rPr>
        <w:t>от 29.03.2018 № 261-па)</w:t>
      </w:r>
      <w:r w:rsidR="00704431" w:rsidRPr="00B570E6">
        <w:rPr>
          <w:i/>
        </w:rPr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</w:t>
      </w:r>
      <w:r w:rsidR="00382FAB">
        <w:t xml:space="preserve"> в 2014-2021 годах</w:t>
      </w:r>
      <w:r w:rsidRPr="00B570E6">
        <w:t xml:space="preserve">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B570E6">
        <w:t xml:space="preserve">не менее чем </w:t>
      </w:r>
      <w:r w:rsidRPr="00B570E6">
        <w:t>на 7,3% к предыдущему году;</w:t>
      </w:r>
    </w:p>
    <w:p w:rsidR="00704431" w:rsidRDefault="00704431" w:rsidP="00704431">
      <w:pPr>
        <w:pStyle w:val="ConsPlusNormal"/>
        <w:ind w:firstLine="540"/>
        <w:jc w:val="both"/>
      </w:pPr>
      <w:r w:rsidRPr="00B570E6">
        <w:t xml:space="preserve">доведение доли среднесписочной численности работников (без внешних совместителей), занятых </w:t>
      </w:r>
      <w:r w:rsidR="00246B1B" w:rsidRPr="00B570E6">
        <w:t>у субъектов малого и среднего предпринимательства</w:t>
      </w:r>
      <w:r w:rsidRPr="00B570E6">
        <w:t>, в общей числе</w:t>
      </w:r>
      <w:r w:rsidR="002C33BD" w:rsidRPr="00B570E6">
        <w:t>нности занятого населения в 202</w:t>
      </w:r>
      <w:r w:rsidR="00382FAB">
        <w:t>1</w:t>
      </w:r>
      <w:r w:rsidRPr="00B570E6">
        <w:t xml:space="preserve"> году до </w:t>
      </w:r>
      <w:r w:rsidR="002C33BD" w:rsidRPr="00B570E6">
        <w:t>2</w:t>
      </w:r>
      <w:r w:rsidR="00382FAB">
        <w:t>3</w:t>
      </w:r>
      <w:r w:rsidRPr="00B570E6">
        <w:t xml:space="preserve"> процент</w:t>
      </w:r>
      <w:r w:rsidR="00382FAB">
        <w:t>ов</w:t>
      </w:r>
      <w:r w:rsidRPr="00B570E6">
        <w:t>;</w:t>
      </w:r>
    </w:p>
    <w:p w:rsidR="002C1872" w:rsidRPr="00B570E6" w:rsidRDefault="002C1872" w:rsidP="00704431">
      <w:pPr>
        <w:pStyle w:val="ConsPlusNormal"/>
        <w:ind w:firstLine="540"/>
        <w:jc w:val="both"/>
      </w:pPr>
      <w:r>
        <w:t>доведение численности занятых</w:t>
      </w:r>
      <w:r w:rsidR="005430D9">
        <w:t xml:space="preserve"> в сфере малого и среднего предпринимательства, включая индивидуальных предпринимателей и самозанятых, до 140,2 тыс. человек в 2024 году;</w:t>
      </w:r>
    </w:p>
    <w:p w:rsidR="00227CE1" w:rsidRPr="00B570E6" w:rsidRDefault="00704431" w:rsidP="00227CE1">
      <w:pPr>
        <w:pStyle w:val="ConsPlusNormal"/>
        <w:ind w:firstLine="540"/>
        <w:jc w:val="both"/>
      </w:pPr>
      <w:r w:rsidRPr="00B570E6">
        <w:t>повышение уровня удовлетворенности граждан Курской области качеством предоставления государственных и муниципальных услуг</w:t>
      </w:r>
      <w:r w:rsidR="002C33BD" w:rsidRPr="00B570E6">
        <w:t xml:space="preserve"> с 65% в 2012 году до 90% к 2018</w:t>
      </w:r>
      <w:r w:rsidRPr="00B570E6">
        <w:t xml:space="preserve"> году;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lastRenderedPageBreak/>
        <w:t xml:space="preserve">увеличение </w:t>
      </w:r>
      <w:r w:rsidRPr="00B570E6">
        <w:rPr>
          <w:rFonts w:eastAsia="Calibri"/>
        </w:rPr>
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</w:t>
      </w:r>
      <w:r w:rsidR="00075701" w:rsidRPr="00B570E6">
        <w:rPr>
          <w:rFonts w:eastAsia="Calibri"/>
        </w:rPr>
        <w:t>9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2012 году до 12</w:t>
      </w:r>
      <w:r w:rsidR="00B83BC8" w:rsidRPr="00B570E6">
        <w:rPr>
          <w:rFonts w:eastAsia="Calibri"/>
        </w:rPr>
        <w:t>0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</w:t>
      </w:r>
      <w:r w:rsidR="00B83BC8" w:rsidRPr="00B570E6">
        <w:rPr>
          <w:rFonts w:eastAsia="Calibri"/>
        </w:rPr>
        <w:t>19</w:t>
      </w:r>
      <w:r w:rsidRPr="00B570E6">
        <w:rPr>
          <w:rFonts w:eastAsia="Calibri"/>
        </w:rPr>
        <w:t xml:space="preserve"> году</w:t>
      </w:r>
      <w:r w:rsidR="00227CE1" w:rsidRPr="00B570E6">
        <w:t>;</w:t>
      </w:r>
    </w:p>
    <w:p w:rsidR="001010C0" w:rsidRPr="00B570E6" w:rsidRDefault="009415D0" w:rsidP="001010C0">
      <w:pPr>
        <w:pStyle w:val="ConsPlusNormal"/>
        <w:ind w:firstLine="540"/>
        <w:jc w:val="both"/>
      </w:pPr>
      <w:r>
        <w:t>обеспечение количества внедренных в Курской области направлений регионального экспортного стандарта 2.0 до 15 единиц в 2024 году;</w:t>
      </w:r>
    </w:p>
    <w:p w:rsidR="00227CE1" w:rsidRPr="00B570E6" w:rsidRDefault="002D5A73" w:rsidP="00227CE1">
      <w:pPr>
        <w:pStyle w:val="ConsPlusNormal"/>
        <w:ind w:firstLine="540"/>
        <w:jc w:val="both"/>
        <w:rPr>
          <w:rFonts w:eastAsia="Calibri"/>
        </w:rPr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</w:t>
      </w:r>
      <w:r w:rsidR="002C33BD" w:rsidRPr="00B570E6">
        <w:t xml:space="preserve">й области за рубежом, составит </w:t>
      </w:r>
      <w:r w:rsidR="001010C0" w:rsidRPr="00B570E6">
        <w:t>10</w:t>
      </w:r>
      <w:r w:rsidR="002C33BD" w:rsidRPr="00B570E6">
        <w:t xml:space="preserve"> % в 202</w:t>
      </w:r>
      <w:r w:rsidR="001010C0" w:rsidRPr="00B570E6">
        <w:t>4</w:t>
      </w:r>
      <w:r w:rsidRPr="00B570E6">
        <w:t xml:space="preserve"> году</w:t>
      </w:r>
      <w:r w:rsidR="00BF6070" w:rsidRPr="00B570E6">
        <w:rPr>
          <w:rFonts w:eastAsia="Calibri"/>
        </w:rPr>
        <w:t>;</w:t>
      </w:r>
    </w:p>
    <w:p w:rsidR="00BF6070" w:rsidRPr="00B570E6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B570E6"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качественном выражении: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ведения бизнеса в Курской области;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 доступности и высокого качества предоставления государственных и муниципальных услуг;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проведение мероприятий на площадках Россотрудничества за рубежом;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B570E6" w:rsidRDefault="00704431" w:rsidP="00834D97">
      <w:pPr>
        <w:pStyle w:val="ConsPlusNormal"/>
        <w:ind w:firstLine="540"/>
        <w:jc w:val="both"/>
      </w:pPr>
      <w:r w:rsidRPr="00B570E6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B570E6" w:rsidRDefault="009B36BB" w:rsidP="00704431">
      <w:pPr>
        <w:pStyle w:val="ConsPlusNormal"/>
        <w:jc w:val="center"/>
        <w:outlineLvl w:val="1"/>
      </w:pPr>
    </w:p>
    <w:p w:rsidR="00704431" w:rsidRPr="00B570E6" w:rsidRDefault="00704431" w:rsidP="00704431">
      <w:pPr>
        <w:pStyle w:val="ConsPlusNormal"/>
        <w:jc w:val="center"/>
        <w:outlineLvl w:val="1"/>
      </w:pPr>
      <w:r w:rsidRPr="00B570E6">
        <w:t>2.4. Сроки и этапы реализации государственной программы</w:t>
      </w:r>
    </w:p>
    <w:p w:rsidR="00704431" w:rsidRPr="00B570E6" w:rsidRDefault="00704431" w:rsidP="00704431">
      <w:pPr>
        <w:pStyle w:val="ConsPlusNormal"/>
        <w:jc w:val="both"/>
        <w:rPr>
          <w:i/>
        </w:rPr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Срок реализации настоящей государственной программы</w:t>
      </w:r>
      <w:r w:rsidR="00254C93" w:rsidRPr="00B570E6">
        <w:t xml:space="preserve"> рассчитан на период 2014-202</w:t>
      </w:r>
      <w:r w:rsidR="001010C0" w:rsidRPr="00B570E6">
        <w:t>4</w:t>
      </w:r>
      <w:r w:rsidRPr="00B570E6">
        <w:t xml:space="preserve"> год</w:t>
      </w:r>
      <w:r w:rsidR="00A174CC" w:rsidRPr="00B570E6">
        <w:t xml:space="preserve">ов, </w:t>
      </w:r>
      <w:r w:rsidRPr="00B570E6">
        <w:t xml:space="preserve">в </w:t>
      </w:r>
      <w:r w:rsidR="001010C0" w:rsidRPr="00B570E6">
        <w:t>два</w:t>
      </w:r>
      <w:r w:rsidRPr="00B570E6">
        <w:t xml:space="preserve"> этап</w:t>
      </w:r>
      <w:r w:rsidR="001010C0" w:rsidRPr="00B570E6">
        <w:t xml:space="preserve">а: </w:t>
      </w:r>
      <w:r w:rsidR="001010C0" w:rsidRPr="00B570E6">
        <w:rPr>
          <w:lang w:val="en-US"/>
        </w:rPr>
        <w:t>I</w:t>
      </w:r>
      <w:r w:rsidR="001010C0" w:rsidRPr="00B570E6">
        <w:t xml:space="preserve"> этап – 2014-2018 годы; </w:t>
      </w:r>
      <w:r w:rsidR="001010C0" w:rsidRPr="00B570E6">
        <w:rPr>
          <w:lang w:val="en-US"/>
        </w:rPr>
        <w:t>II</w:t>
      </w:r>
      <w:r w:rsidR="001010C0" w:rsidRPr="00B570E6">
        <w:t xml:space="preserve"> этап – 2019-2024 годы.</w:t>
      </w:r>
    </w:p>
    <w:p w:rsidR="002C07DD" w:rsidRPr="00B570E6" w:rsidRDefault="002C07DD" w:rsidP="00704431">
      <w:pPr>
        <w:pStyle w:val="ConsPlusNormal"/>
        <w:ind w:firstLine="540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lastRenderedPageBreak/>
        <w:t>Раздел 3. С</w:t>
      </w:r>
      <w:r w:rsidR="002229E7" w:rsidRPr="00B570E6">
        <w:rPr>
          <w:b/>
        </w:rPr>
        <w:t>ведения о показателях и индикаторах государственной программы</w:t>
      </w:r>
    </w:p>
    <w:p w:rsidR="00704431" w:rsidRPr="00B570E6" w:rsidRDefault="00704431" w:rsidP="00704431">
      <w:pPr>
        <w:pStyle w:val="ConsPlusNormal"/>
        <w:jc w:val="both"/>
      </w:pPr>
    </w:p>
    <w:p w:rsidR="009415D0" w:rsidRPr="008B0E2C" w:rsidRDefault="009415D0" w:rsidP="009415D0">
      <w:pPr>
        <w:ind w:firstLine="709"/>
        <w:jc w:val="both"/>
      </w:pPr>
      <w:r w:rsidRPr="008B0E2C">
        <w:t>Достижение поставленной цели 1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 характеризуется следующими показателями: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 1. 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415D0" w:rsidRPr="008B0E2C" w:rsidRDefault="009415D0" w:rsidP="009415D0">
      <w:pPr>
        <w:ind w:firstLine="709"/>
        <w:jc w:val="both"/>
      </w:pPr>
      <w:r w:rsidRPr="008B0E2C">
        <w:t>Указанный показатель рассчитывается на основании методики, утверждаемой Министерством экономического развития Российской Федерации.</w:t>
      </w:r>
    </w:p>
    <w:p w:rsidR="009415D0" w:rsidRPr="008B0E2C" w:rsidRDefault="009415D0" w:rsidP="009415D0">
      <w:pPr>
        <w:ind w:firstLine="709"/>
        <w:jc w:val="both"/>
      </w:pPr>
      <w:r w:rsidRPr="008B0E2C">
        <w:t>2. Количество резидентов особой экономической зоны промышленно-производственного типа.</w:t>
      </w:r>
    </w:p>
    <w:p w:rsidR="009415D0" w:rsidRDefault="009415D0" w:rsidP="000820E1">
      <w:pPr>
        <w:ind w:firstLine="709"/>
        <w:jc w:val="both"/>
      </w:pPr>
      <w:r w:rsidRPr="008B0E2C">
        <w:t>Данный показатель рассчитывается исходя из фактически выданных Министерством экономического развития Российской Федерации резидентам особой экономической зоны свидетельств, удостоверяющих их регистрацию в качестве резидента особой экономической зоны (данные Минэкономразвития России и управляющей компании особой экономической зоны).</w:t>
      </w:r>
    </w:p>
    <w:p w:rsidR="002840E9" w:rsidRPr="002840E9" w:rsidRDefault="002840E9" w:rsidP="000820E1">
      <w:pPr>
        <w:ind w:firstLine="709"/>
        <w:jc w:val="both"/>
        <w:rPr>
          <w:i/>
        </w:rPr>
      </w:pPr>
      <w:r>
        <w:rPr>
          <w:i/>
        </w:rPr>
        <w:t xml:space="preserve">абзацы шестой – двадцать второй исключены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Цель 2 </w:t>
      </w:r>
      <w:r w:rsidR="00451B2C" w:rsidRPr="00B570E6">
        <w:t>«</w:t>
      </w:r>
      <w:r w:rsidRPr="00B570E6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B570E6">
        <w:t xml:space="preserve">улучшение отраслевой структуры экономики, </w:t>
      </w:r>
      <w:r w:rsidRPr="00B570E6">
        <w:t>популяризация предпринимательской деятельности</w:t>
      </w:r>
      <w:r w:rsidR="00451B2C" w:rsidRPr="00B570E6">
        <w:t>»</w:t>
      </w:r>
      <w:r w:rsidRPr="00B570E6">
        <w:t xml:space="preserve"> характеризуется достижением показател</w:t>
      </w:r>
      <w:r w:rsidR="00EE023C" w:rsidRPr="00B570E6">
        <w:t>я</w:t>
      </w:r>
      <w:r w:rsidRPr="00B570E6">
        <w:t>:</w:t>
      </w:r>
    </w:p>
    <w:p w:rsidR="00306EA2" w:rsidRPr="00B570E6" w:rsidRDefault="00EE023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утратил силу (постановление Администрации Курской области от 29.03.2018 № 261-па)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Кнз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Прирост = ------ x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Кобщ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Кнз - количество вновь зарегистрированных субъектов малого и среднего предпринимательства (данные Управления федеральной налоговой службы по Курской области);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Кобщ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lastRenderedPageBreak/>
        <w:t xml:space="preserve">5. Доля среднесписочной численности работников (без внешних совместителей), занятых </w:t>
      </w:r>
      <w:r w:rsidR="00BF6592" w:rsidRPr="00B570E6">
        <w:t>у субъектов малого и среднего предпринимательства</w:t>
      </w:r>
      <w:r w:rsidRPr="00B570E6">
        <w:t>, в общей численности занятого населения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Чмсп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Доля = -------- x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Чобщая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Чмсп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B570E6">
        <w:t>«</w:t>
      </w:r>
      <w:r w:rsidRPr="00B570E6">
        <w:t>Отделение Пенсионного фонда Р</w:t>
      </w:r>
      <w:r w:rsidR="00451B2C" w:rsidRPr="00B570E6">
        <w:t xml:space="preserve">оссийской </w:t>
      </w:r>
      <w:r w:rsidRPr="00B570E6">
        <w:t>Ф</w:t>
      </w:r>
      <w:r w:rsidR="00451B2C" w:rsidRPr="00B570E6">
        <w:t>едерации</w:t>
      </w:r>
      <w:r w:rsidRPr="00B570E6">
        <w:t xml:space="preserve"> по Курской области</w:t>
      </w:r>
      <w:r w:rsidR="00451B2C" w:rsidRPr="00B570E6">
        <w:t>»</w:t>
      </w:r>
      <w:r w:rsidRPr="00B570E6">
        <w:t xml:space="preserve"> - количество рабочих мест, созданных индивидуальными предпринимателями - работодателями);</w:t>
      </w:r>
    </w:p>
    <w:p w:rsidR="00704431" w:rsidRDefault="00704431" w:rsidP="00704431">
      <w:pPr>
        <w:pStyle w:val="ConsPlusNormal"/>
        <w:ind w:firstLine="540"/>
        <w:jc w:val="both"/>
      </w:pPr>
      <w:r w:rsidRPr="00B570E6">
        <w:t>Чобщая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5430D9" w:rsidRDefault="005430D9" w:rsidP="00704431">
      <w:pPr>
        <w:pStyle w:val="ConsPlusNormal"/>
        <w:ind w:firstLine="540"/>
        <w:jc w:val="both"/>
      </w:pPr>
      <w:r>
        <w:t>5</w:t>
      </w:r>
      <w:r w:rsidRPr="005430D9">
        <w:rPr>
          <w:vertAlign w:val="superscript"/>
        </w:rPr>
        <w:t>1</w:t>
      </w:r>
      <w:r>
        <w:t>. Численность занятых в сфере малого и среднего предпринимательства, включая индивидуальных предпринимателей и самозанятых.</w:t>
      </w:r>
    </w:p>
    <w:p w:rsidR="005430D9" w:rsidRPr="00B570E6" w:rsidRDefault="005430D9" w:rsidP="00704431">
      <w:pPr>
        <w:pStyle w:val="ConsPlusNormal"/>
        <w:ind w:firstLine="540"/>
        <w:jc w:val="both"/>
      </w:pPr>
      <w:r>
        <w:t xml:space="preserve">Показатель рассчитывается на основе данных Федеральной налоговой службы.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Показателем достижения цели 3 </w:t>
      </w:r>
      <w:r w:rsidR="00451B2C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451B2C" w:rsidRPr="00B570E6">
        <w:t>»</w:t>
      </w:r>
      <w:r w:rsidRPr="00B570E6">
        <w:t xml:space="preserve"> является: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Гр.уд.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</w:t>
      </w:r>
      <w:r w:rsidR="00834D97" w:rsidRPr="00B570E6">
        <w:rPr>
          <w:sz w:val="24"/>
          <w:szCs w:val="24"/>
        </w:rPr>
        <w:t xml:space="preserve">    </w:t>
      </w:r>
      <w:r w:rsidRPr="00B570E6">
        <w:rPr>
          <w:sz w:val="24"/>
          <w:szCs w:val="24"/>
        </w:rPr>
        <w:t xml:space="preserve">  Ур.уд. = --------- x 100, где:</w:t>
      </w:r>
    </w:p>
    <w:p w:rsidR="00704431" w:rsidRPr="00B570E6" w:rsidRDefault="00834D97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</w:t>
      </w:r>
      <w:r w:rsidR="00704431" w:rsidRPr="00B570E6">
        <w:rPr>
          <w:sz w:val="24"/>
          <w:szCs w:val="24"/>
        </w:rPr>
        <w:t xml:space="preserve">             Гр.опр.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Ур.уд.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Гр.уд. - количество граждан среди опрошенных, удовлетворенных качеством предоставления услуги;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Гр.опр. - фактическое количество опрошенных граждан.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Достижение поставленной цели 4 </w:t>
      </w:r>
      <w:r w:rsidR="00F761B6" w:rsidRPr="00B570E6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B570E6">
        <w:t>»</w:t>
      </w:r>
      <w:r w:rsidR="00F761B6" w:rsidRPr="00B570E6">
        <w:t xml:space="preserve"> характеризуется </w:t>
      </w:r>
      <w:r w:rsidR="00B27300" w:rsidRPr="00B570E6">
        <w:t xml:space="preserve">следующим </w:t>
      </w:r>
      <w:r w:rsidR="00F761B6" w:rsidRPr="00B570E6">
        <w:t>показател</w:t>
      </w:r>
      <w:r w:rsidR="00B27300" w:rsidRPr="00B570E6">
        <w:t>е</w:t>
      </w:r>
      <w:r w:rsidR="00F761B6" w:rsidRPr="00B570E6">
        <w:t>м:</w:t>
      </w:r>
    </w:p>
    <w:p w:rsidR="00F761B6" w:rsidRPr="00B570E6" w:rsidRDefault="00F761B6" w:rsidP="00F761B6">
      <w:pPr>
        <w:keepNext/>
        <w:ind w:firstLine="540"/>
        <w:jc w:val="both"/>
      </w:pPr>
      <w:r w:rsidRPr="00B570E6">
        <w:t>7. К</w:t>
      </w:r>
      <w:r w:rsidRPr="00B570E6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B570E6">
        <w:t xml:space="preserve"> (</w:t>
      </w:r>
      <w:r w:rsidR="00306EA2" w:rsidRPr="00B570E6">
        <w:t>ед</w:t>
      </w:r>
      <w:r w:rsidRPr="00B570E6">
        <w:t>.).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>Данный показатель рассчитывается в соответстви</w:t>
      </w:r>
      <w:r w:rsidR="007E59ED" w:rsidRPr="00B570E6">
        <w:t>и</w:t>
      </w:r>
      <w:r w:rsidRPr="00B570E6">
        <w:t xml:space="preserve"> </w:t>
      </w:r>
      <w:r w:rsidR="007E59ED" w:rsidRPr="00B570E6">
        <w:t>с</w:t>
      </w:r>
      <w:r w:rsidRPr="00B570E6">
        <w:t xml:space="preserve"> фактически подписанным</w:t>
      </w:r>
      <w:r w:rsidR="007E59ED" w:rsidRPr="00B570E6">
        <w:t>и</w:t>
      </w:r>
      <w:r w:rsidRPr="00B570E6">
        <w:t xml:space="preserve"> </w:t>
      </w:r>
      <w:r w:rsidRPr="00B570E6">
        <w:rPr>
          <w:rFonts w:eastAsia="Calibri"/>
        </w:rPr>
        <w:t>документам</w:t>
      </w:r>
      <w:r w:rsidR="007E59ED" w:rsidRPr="00B570E6">
        <w:rPr>
          <w:rFonts w:eastAsia="Calibri"/>
        </w:rPr>
        <w:t>и</w:t>
      </w:r>
      <w:r w:rsidRPr="00B570E6">
        <w:rPr>
          <w:rFonts w:eastAsia="Calibri"/>
        </w:rPr>
        <w:t xml:space="preserve"> о сотрудничестве со странами и регионами </w:t>
      </w:r>
      <w:r w:rsidRPr="00B570E6">
        <w:rPr>
          <w:rFonts w:eastAsia="Calibri"/>
        </w:rPr>
        <w:lastRenderedPageBreak/>
        <w:t xml:space="preserve">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B570E6">
        <w:t xml:space="preserve"> </w:t>
      </w:r>
    </w:p>
    <w:p w:rsidR="000820E1" w:rsidRPr="008B0E2C" w:rsidRDefault="000820E1" w:rsidP="000820E1">
      <w:pPr>
        <w:ind w:firstLine="709"/>
        <w:jc w:val="both"/>
      </w:pPr>
      <w:r w:rsidRPr="008B0E2C">
        <w:t>7</w:t>
      </w:r>
      <w:r w:rsidRPr="008B0E2C">
        <w:rPr>
          <w:vertAlign w:val="superscript"/>
        </w:rPr>
        <w:t>1</w:t>
      </w:r>
      <w:r w:rsidRPr="008B0E2C">
        <w:t>. Количество внедренных в Курской области направлений  регионального экспортного стандарта 2.0  (единиц, нарастающим итогом).</w:t>
      </w:r>
    </w:p>
    <w:p w:rsidR="000820E1" w:rsidRPr="008B0E2C" w:rsidRDefault="000820E1" w:rsidP="000820E1">
      <w:pPr>
        <w:ind w:firstLine="709"/>
        <w:jc w:val="both"/>
      </w:pPr>
      <w:r w:rsidRPr="008B0E2C">
        <w:t>Основными инструментами регионального экспортного стандарта 2.0, утвержденного Протоколом письменного опроса членов проектного комитета по национальному проекту «Международная кооперация и экспорт» от 30.07.2020 № 6 являются:</w:t>
      </w:r>
    </w:p>
    <w:p w:rsidR="000820E1" w:rsidRPr="008B0E2C" w:rsidRDefault="000820E1" w:rsidP="000820E1">
      <w:pPr>
        <w:ind w:firstLine="709"/>
        <w:jc w:val="both"/>
      </w:pPr>
      <w:r w:rsidRPr="008B0E2C">
        <w:t>закрепление развития экспорта в документах стратегического планирования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определение органа исполнительной власти субъекта Российской Федерации, ответственного за развитие несырьевого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обучение управленческой команды субъекта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>разработка и реализация программы развития экспорта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экспортного совета при высшем должностном лице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Центра поддержки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обеспечение присутствия субъекта Российской Федерации на зарубежных рынках;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системы подготовки кадров в сфере внешнеэкономической деятельности на базе </w:t>
      </w:r>
      <w:r>
        <w:t>в</w:t>
      </w:r>
      <w:r w:rsidRPr="008B0E2C">
        <w:t>ысших учебных заведений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анализ базы экспортеров и базы потенциальных экспортеров в субъекте Российской Федерации и проведение экспортного аудита;</w:t>
      </w:r>
    </w:p>
    <w:p w:rsidR="000820E1" w:rsidRPr="008B0E2C" w:rsidRDefault="000820E1" w:rsidP="000820E1">
      <w:pPr>
        <w:ind w:firstLine="709"/>
        <w:jc w:val="both"/>
      </w:pPr>
      <w:r w:rsidRPr="008B0E2C">
        <w:t>организация обучения экспортно ориентированных субъектов предпринимательства основам экспортной деятельности;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</w:r>
    </w:p>
    <w:p w:rsidR="000820E1" w:rsidRPr="008B0E2C" w:rsidRDefault="000820E1" w:rsidP="000820E1">
      <w:pPr>
        <w:ind w:firstLine="709"/>
        <w:jc w:val="both"/>
      </w:pPr>
      <w:r w:rsidRPr="008B0E2C">
        <w:t>развитие экспортной деятельности через каналы электронной торговли;</w:t>
      </w:r>
    </w:p>
    <w:p w:rsidR="000820E1" w:rsidRPr="008B0E2C" w:rsidRDefault="000820E1" w:rsidP="000820E1">
      <w:pPr>
        <w:ind w:firstLine="709"/>
        <w:jc w:val="both"/>
      </w:pPr>
      <w:r w:rsidRPr="008B0E2C">
        <w:t>реализация на территории субъекта Российской Федерации акселерационных программ и других комплексных инструментов развития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Федерации, в том числе проведение конкурса «Экспортер года» в субъекте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 xml:space="preserve">создание и развитие механизмов продвижения продукции </w:t>
      </w:r>
      <w:r>
        <w:t>региональных компаний за рубеж.</w:t>
      </w:r>
    </w:p>
    <w:p w:rsidR="00A32CA6" w:rsidRPr="008B0E2C" w:rsidRDefault="00252530" w:rsidP="000820E1">
      <w:pPr>
        <w:ind w:firstLine="709"/>
        <w:jc w:val="both"/>
      </w:pPr>
      <w:r>
        <w:lastRenderedPageBreak/>
        <w:t>Показатель определяется исходя из количества фактически реализованных указанных направлений (инструментов) Регионального экспортного стандарта 2.0.</w:t>
      </w:r>
    </w:p>
    <w:p w:rsidR="00D866DF" w:rsidRPr="00B570E6" w:rsidRDefault="00D866DF" w:rsidP="000820E1">
      <w:pPr>
        <w:ind w:firstLine="709"/>
        <w:jc w:val="both"/>
      </w:pPr>
      <w:r w:rsidRPr="00B570E6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F14F74" w:rsidRPr="00B570E6" w:rsidRDefault="00B27300" w:rsidP="00F14F74">
      <w:pPr>
        <w:ind w:firstLine="709"/>
        <w:jc w:val="both"/>
      </w:pPr>
      <w:r w:rsidRPr="00B570E6">
        <w:t>8</w:t>
      </w:r>
      <w:r w:rsidR="00D866DF" w:rsidRPr="00B570E6">
        <w:t>. </w:t>
      </w:r>
      <w:r w:rsidR="00EE023C"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в исследуемом периоде</w:t>
      </w:r>
      <w:r w:rsidR="00F14F74" w:rsidRPr="00B570E6">
        <w:t xml:space="preserve"> (</w:t>
      </w:r>
      <w:r w:rsidR="00F14F74" w:rsidRPr="00B570E6">
        <w:rPr>
          <w:noProof/>
        </w:rPr>
        <w:drawing>
          <wp:inline distT="0" distB="0" distL="0" distR="0">
            <wp:extent cx="142875" cy="171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74" w:rsidRPr="00B570E6">
        <w:t>ММG):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BA137F" w:rsidP="00F14F74">
      <w:pPr>
        <w:ind w:firstLine="709"/>
        <w:jc w:val="both"/>
      </w:pP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4.9pt;margin-top:3.35pt;width:7.5pt;height:9.75pt;z-index:251658240"/>
        </w:pict>
      </w:r>
      <w:r w:rsidR="00F14F74" w:rsidRPr="00B570E6">
        <w:t xml:space="preserve">ММG  = (ММG : ММ) х 100 %, </w:t>
      </w:r>
    </w:p>
    <w:p w:rsidR="00F14F74" w:rsidRPr="00B570E6" w:rsidRDefault="00F14F74" w:rsidP="00F14F74">
      <w:pPr>
        <w:ind w:firstLine="709"/>
        <w:jc w:val="both"/>
      </w:pPr>
      <w:r w:rsidRPr="00B570E6">
        <w:t>где:</w:t>
      </w:r>
    </w:p>
    <w:p w:rsidR="00F14F74" w:rsidRPr="00B570E6" w:rsidRDefault="00F14F74" w:rsidP="00F14F74">
      <w:pPr>
        <w:ind w:firstLine="709"/>
        <w:jc w:val="both"/>
      </w:pPr>
      <w:r w:rsidRPr="00B570E6">
        <w:t>ММG - количество международных культурно-массовых мероприятий с участием соотечественников,</w:t>
      </w:r>
    </w:p>
    <w:p w:rsidR="00F14F74" w:rsidRPr="00B570E6" w:rsidRDefault="00F14F74" w:rsidP="00F14F74">
      <w:pPr>
        <w:ind w:firstLine="709"/>
        <w:jc w:val="both"/>
      </w:pPr>
      <w:r w:rsidRPr="00B570E6">
        <w:t>ММ - общее количество мероприятий, проводимых органами исполнительной власти Курской области за рубежом.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F14F74" w:rsidP="00F14F74">
      <w:pPr>
        <w:ind w:firstLine="709"/>
        <w:jc w:val="both"/>
      </w:pPr>
      <w:r w:rsidRPr="00B570E6">
        <w:t>Данные показатели рассчитываются на основании информации, представленной:</w:t>
      </w:r>
    </w:p>
    <w:p w:rsidR="00F14F74" w:rsidRPr="00B570E6" w:rsidRDefault="00F14F74" w:rsidP="00F14F74">
      <w:pPr>
        <w:ind w:firstLine="709"/>
        <w:jc w:val="both"/>
      </w:pPr>
      <w:r w:rsidRPr="00B570E6">
        <w:t>организаторами международных культурно-массовых мероприятий с участием соотечественников, проживающих за рубежом;</w:t>
      </w:r>
    </w:p>
    <w:p w:rsidR="00D866DF" w:rsidRPr="00B570E6" w:rsidRDefault="00F14F74" w:rsidP="00F14F74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органами исполнительной власти Курской области – организаторами мероприятий, проводимых за рубежом, в соответствии с распоряжением Губернатора Курской области от 22.01.2018 № 8-рг «О порядке организации контроля за исполнением соглашений об осуществлении международных и внешнеэкономических связей, соглашений о сотрудничестве между Администрацией Курской области и субъектами Российской Федерации, протоколов, планов мероприятий, программ к ним»</w:t>
      </w:r>
      <w:r w:rsidR="00D866DF" w:rsidRPr="00B570E6">
        <w:t>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Цель 6 </w:t>
      </w:r>
      <w:r w:rsidR="00BC6F52" w:rsidRPr="00B570E6">
        <w:t>«</w:t>
      </w:r>
      <w:r w:rsidRPr="00B570E6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B570E6">
        <w:t>»</w:t>
      </w:r>
      <w:r w:rsidRPr="00B570E6">
        <w:t xml:space="preserve"> характеризуется достижением показателя:</w:t>
      </w:r>
    </w:p>
    <w:p w:rsidR="003164BD" w:rsidRPr="00B570E6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9. </w:t>
      </w:r>
      <w:r w:rsidR="003164BD" w:rsidRPr="00B570E6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B570E6">
        <w:t>ы</w:t>
      </w:r>
      <w:r w:rsidRPr="00B570E6">
        <w:t xml:space="preserve"> Курской области, которые предполагается создать (общее число подсистем - 12 ед.)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К1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Р = ----- x 100, где: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К2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К1 - количество созданных на текущий момент подсистем, единиц;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К2 -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B570E6" w:rsidRDefault="00BA137F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B570E6">
          <w:t>Сведения</w:t>
        </w:r>
      </w:hyperlink>
      <w:r w:rsidR="003164BD" w:rsidRPr="00B570E6">
        <w:t xml:space="preserve"> о показателях (индикаторах) государственной программы </w:t>
      </w:r>
      <w:r w:rsidR="00BC6F52" w:rsidRPr="00B570E6">
        <w:t>«</w:t>
      </w:r>
      <w:r w:rsidR="003164BD" w:rsidRPr="00B570E6">
        <w:t>Развитие экономики и внешних связей Курской области</w:t>
      </w:r>
      <w:r w:rsidR="00BC6F52" w:rsidRPr="00B570E6">
        <w:t>»</w:t>
      </w:r>
      <w:r w:rsidR="003164BD" w:rsidRPr="00B570E6">
        <w:t xml:space="preserve"> приведены в приложении </w:t>
      </w:r>
      <w:r w:rsidR="00BC6F52" w:rsidRPr="00B570E6">
        <w:t>№</w:t>
      </w:r>
      <w:r w:rsidR="003164BD" w:rsidRPr="00B570E6">
        <w:t xml:space="preserve"> 1 к государственной программе.</w:t>
      </w:r>
    </w:p>
    <w:p w:rsidR="00704431" w:rsidRPr="00B570E6" w:rsidRDefault="00704431" w:rsidP="00704431">
      <w:pPr>
        <w:pStyle w:val="ConsPlusNormal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4. О</w:t>
      </w:r>
      <w:r w:rsidR="002229E7" w:rsidRPr="00B570E6">
        <w:rPr>
          <w:b/>
        </w:rPr>
        <w:t xml:space="preserve">бобщенная характеристика </w:t>
      </w:r>
      <w:r w:rsidR="006045AF">
        <w:rPr>
          <w:b/>
        </w:rPr>
        <w:t>структурных элементов подпрограмм</w:t>
      </w:r>
      <w:r w:rsidRPr="00B570E6">
        <w:rPr>
          <w:b/>
        </w:rPr>
        <w:t xml:space="preserve"> </w:t>
      </w:r>
      <w:r w:rsidR="002229E7" w:rsidRPr="00B570E6">
        <w:rPr>
          <w:b/>
        </w:rPr>
        <w:t>государственной программы</w:t>
      </w:r>
    </w:p>
    <w:p w:rsidR="00704431" w:rsidRPr="00B570E6" w:rsidRDefault="00704431" w:rsidP="00704431">
      <w:pPr>
        <w:pStyle w:val="ConsPlusNormal"/>
        <w:ind w:firstLine="540"/>
        <w:jc w:val="both"/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реализации </w:t>
      </w:r>
      <w:r w:rsidR="006045AF">
        <w:t>структурных элементов подпрограмм</w:t>
      </w:r>
      <w:r w:rsidRPr="00B570E6">
        <w:t xml:space="preserve"> с достижением конкретных целей на всех уровнях государственной программы.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 </w:t>
      </w:r>
      <w:r w:rsidR="00451B2C" w:rsidRPr="00B570E6">
        <w:t>«</w:t>
      </w:r>
      <w:r w:rsidRPr="00B570E6">
        <w:t>Создание условий для привлечения инвестиций в экономику Курской области</w:t>
      </w:r>
      <w:r w:rsidR="000820E1">
        <w:t>, в том числе путем формирования особой экономической зоны промышленно-производственного типа</w:t>
      </w:r>
      <w:r w:rsidR="00451B2C" w:rsidRPr="00B570E6">
        <w:t>»</w:t>
      </w:r>
      <w:r w:rsidR="001D2024" w:rsidRPr="00B570E6">
        <w:t>,</w:t>
      </w:r>
      <w:r w:rsidR="00B21551" w:rsidRPr="00B570E6">
        <w:t xml:space="preserve"> «Создание благоприятной конкурентной среды» </w:t>
      </w:r>
      <w:r w:rsidRPr="00B570E6">
        <w:t xml:space="preserve">будет осуществляться в рамках реализации </w:t>
      </w:r>
      <w:hyperlink r:id="rId23" w:history="1">
        <w:r w:rsidRPr="00B570E6">
          <w:t>подпрограммы 1</w:t>
        </w:r>
      </w:hyperlink>
      <w:r w:rsidRPr="00B570E6">
        <w:t xml:space="preserve"> </w:t>
      </w:r>
      <w:r w:rsidR="00451B2C" w:rsidRPr="00B570E6">
        <w:t>«</w:t>
      </w:r>
      <w:r w:rsidRPr="00B570E6">
        <w:t>Создание благоприятных условий для привлечения инвестиций в экономику Курской области</w:t>
      </w:r>
      <w:r w:rsidR="00451B2C" w:rsidRPr="00B570E6">
        <w:t>»</w:t>
      </w:r>
      <w:r w:rsidRPr="00B570E6">
        <w:t xml:space="preserve"> по </w:t>
      </w:r>
      <w:r w:rsidR="00451B2C" w:rsidRPr="00B570E6">
        <w:t>основным мероприятиям</w:t>
      </w:r>
      <w:r w:rsidRPr="00B570E6">
        <w:t>:</w:t>
      </w:r>
    </w:p>
    <w:p w:rsidR="00451B2C" w:rsidRPr="00B570E6" w:rsidRDefault="00451B2C" w:rsidP="00704431">
      <w:pPr>
        <w:pStyle w:val="ConsPlusNormal"/>
        <w:ind w:firstLine="540"/>
        <w:jc w:val="both"/>
      </w:pPr>
      <w:r w:rsidRPr="00B570E6">
        <w:t>формирование благоприятного инвестиционного климата</w:t>
      </w:r>
      <w:r w:rsidR="002139AA"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государственная </w:t>
      </w:r>
      <w:r w:rsidR="00704431" w:rsidRPr="00B570E6">
        <w:t xml:space="preserve">поддержка </w:t>
      </w:r>
      <w:r w:rsidRPr="00B570E6">
        <w:t xml:space="preserve">инвестиционной и инновационной </w:t>
      </w:r>
      <w:r w:rsidR="00704431" w:rsidRPr="00B570E6">
        <w:t>деятельности.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предпринимательской активности и развитие малого и среднего предпринимательства</w:t>
      </w:r>
      <w:r w:rsidR="002139AA" w:rsidRPr="00B570E6">
        <w:t>»</w:t>
      </w:r>
      <w:r w:rsidRPr="00B570E6">
        <w:t xml:space="preserve"> будет осуществляться в рамках реализации </w:t>
      </w:r>
      <w:hyperlink r:id="rId24" w:history="1">
        <w:r w:rsidRPr="00B570E6">
          <w:t>подпрограммы 2</w:t>
        </w:r>
      </w:hyperlink>
      <w:r w:rsidRPr="00B570E6">
        <w:t xml:space="preserve"> </w:t>
      </w:r>
      <w:r w:rsidR="002139AA" w:rsidRPr="00B570E6">
        <w:t>«</w:t>
      </w:r>
      <w:r w:rsidRPr="00B570E6">
        <w:t>Развитие малого и среднего предпринимательства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B570E6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B570E6" w:rsidRDefault="00704431" w:rsidP="00704431">
      <w:pPr>
        <w:pStyle w:val="ConsPlusNormal"/>
        <w:ind w:firstLine="540"/>
        <w:jc w:val="both"/>
      </w:pPr>
      <w:r w:rsidRPr="00B570E6">
        <w:t>формирование положительного имиджа предпринимательства, развитие делового сотрудничества бизнеса и власти</w:t>
      </w:r>
      <w:r w:rsidR="002139AA" w:rsidRPr="00B570E6">
        <w:t>;</w:t>
      </w:r>
    </w:p>
    <w:p w:rsidR="002139AA" w:rsidRPr="00B570E6" w:rsidRDefault="002139AA" w:rsidP="00704431">
      <w:pPr>
        <w:pStyle w:val="ConsPlusNormal"/>
        <w:ind w:firstLine="540"/>
        <w:jc w:val="both"/>
      </w:pPr>
      <w:r w:rsidRPr="00B570E6">
        <w:t xml:space="preserve">создание и (или) развитие инфраструктуры поддержки субъектов малого и среднего предпринимательства, оказывающей имущественную </w:t>
      </w:r>
      <w:r w:rsidRPr="00B570E6">
        <w:lastRenderedPageBreak/>
        <w:t>поддержку, промышленных парков, индустриальных парков, агропромышленных парков и технопарков;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2139AA" w:rsidRPr="00B570E6">
        <w:t>»</w:t>
      </w:r>
      <w:r w:rsidRPr="00B570E6">
        <w:t xml:space="preserve"> будет осуществляться в рамках </w:t>
      </w:r>
      <w:hyperlink r:id="rId25" w:history="1">
        <w:r w:rsidRPr="00B570E6">
          <w:t>подпрограммы 3</w:t>
        </w:r>
      </w:hyperlink>
      <w:r w:rsidRPr="00B570E6">
        <w:t xml:space="preserve"> </w:t>
      </w:r>
      <w:r w:rsidR="002139AA" w:rsidRPr="00B570E6">
        <w:t>«</w:t>
      </w:r>
      <w:r w:rsidRPr="00B570E6">
        <w:t>Повышение доступности государственных и муниципальных услуг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предоставления государственных и муниципальных услуг по принципу </w:t>
      </w:r>
      <w:r w:rsidR="002139AA" w:rsidRPr="00B570E6">
        <w:t>«</w:t>
      </w:r>
      <w:r w:rsidRPr="00B570E6">
        <w:t>одного окна</w:t>
      </w:r>
      <w:r w:rsidR="002139AA" w:rsidRPr="00B570E6">
        <w:t>»</w:t>
      </w:r>
      <w:r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>оптимизация предоставления государственных и муниципальных услуг и</w:t>
      </w:r>
      <w:r w:rsidR="00254C93" w:rsidRPr="00B570E6">
        <w:t xml:space="preserve"> осуществления государственного контроля (надзора). </w:t>
      </w:r>
    </w:p>
    <w:p w:rsidR="00B21551" w:rsidRPr="00B570E6" w:rsidRDefault="00B21551" w:rsidP="00B21551">
      <w:pPr>
        <w:ind w:firstLine="540"/>
        <w:jc w:val="both"/>
      </w:pPr>
      <w:r w:rsidRPr="00B570E6">
        <w:t>Решение задачи «</w:t>
      </w:r>
      <w:r w:rsidR="001010C0"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</w:r>
      <w:r w:rsidRPr="00B570E6">
        <w:t xml:space="preserve">» будет осуществляться в рамках реализации </w:t>
      </w:r>
      <w:hyperlink r:id="rId26" w:history="1">
        <w:r w:rsidRPr="00B570E6">
          <w:t>подпрограммы 4</w:t>
        </w:r>
      </w:hyperlink>
      <w:r w:rsidRPr="00B570E6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 xml:space="preserve">расширение двустороннего сотрудничества с зарубежными странами и регионами </w:t>
      </w:r>
      <w:r w:rsidR="009839A0" w:rsidRPr="00B570E6">
        <w:t>Р</w:t>
      </w:r>
      <w:r w:rsidRPr="00B570E6">
        <w:t>оссийской Федерации;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B570E6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Решение задач </w:t>
      </w:r>
      <w:r w:rsidR="00BA03A4" w:rsidRPr="00B570E6">
        <w:t>«У</w:t>
      </w:r>
      <w:r w:rsidR="00BA03A4" w:rsidRPr="00B570E6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B570E6">
        <w:t xml:space="preserve"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региона» </w:t>
      </w:r>
      <w:r w:rsidRPr="00B570E6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получение информационной и организационной поддержки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</w:t>
      </w:r>
      <w:r w:rsidRPr="00B570E6">
        <w:lastRenderedPageBreak/>
        <w:t>за рубежом при проведении мероприятий региона.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7" w:history="1">
        <w:r w:rsidRPr="00B570E6">
          <w:t>подпрограммы 6</w:t>
        </w:r>
      </w:hyperlink>
      <w:r w:rsidRPr="00B570E6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региональной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областного банка цифровых пространственных данных. Адаптация существующих и разрабатываемых пространственных данных для размещения в региональной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</w:t>
      </w:r>
      <w:r w:rsidRPr="00B570E6">
        <w:lastRenderedPageBreak/>
        <w:t>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информационно-справочного обеспечения транспортного комплекса Курской области, включая приобретение основных средств для оборудования класса, предназначенного для обучения, разработка примерной программы,  методики и  учебно - методического комплекса в целях обучения должностных лиц и специалистов РНИС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автоматизированной системы управления дорожным движением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рабочей и эксплуатационной документации РНИС Курской области.</w:t>
      </w:r>
    </w:p>
    <w:p w:rsidR="00704431" w:rsidRPr="00B570E6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Решение задач</w:t>
      </w:r>
      <w:r w:rsidR="00B21551" w:rsidRPr="00B570E6">
        <w:t>и</w:t>
      </w:r>
      <w:r w:rsidRPr="00B570E6">
        <w:t xml:space="preserve"> </w:t>
      </w:r>
      <w:r w:rsidR="00B21551" w:rsidRPr="00B570E6">
        <w:t>«</w:t>
      </w:r>
      <w:r w:rsidRPr="00B570E6">
        <w:t>Совершенствование системы и повышение качества государственного и муниципального управления</w:t>
      </w:r>
      <w:r w:rsidR="00B21551" w:rsidRPr="00B570E6">
        <w:t>»</w:t>
      </w:r>
      <w:r w:rsidRPr="00B570E6">
        <w:t xml:space="preserve"> будет осуществляться в рамках реализации мероприятий </w:t>
      </w:r>
      <w:hyperlink r:id="rId28" w:history="1">
        <w:r w:rsidRPr="00B570E6">
          <w:t>подпрограммы 7</w:t>
        </w:r>
      </w:hyperlink>
      <w:r w:rsidRPr="00B570E6">
        <w:t xml:space="preserve"> </w:t>
      </w:r>
      <w:r w:rsidR="00B21551" w:rsidRPr="00B570E6">
        <w:t>«</w:t>
      </w:r>
      <w:r w:rsidRPr="00B570E6">
        <w:t xml:space="preserve">Обеспечение реализации государственной программы Курской области </w:t>
      </w:r>
      <w:r w:rsidR="00B21551" w:rsidRPr="00B570E6">
        <w:t>«</w:t>
      </w:r>
      <w:r w:rsidRPr="00B570E6">
        <w:t>Развитие экономики и внешних связей Курской области</w:t>
      </w:r>
      <w:r w:rsidR="00B21551" w:rsidRPr="00B570E6">
        <w:t>»</w:t>
      </w:r>
      <w:r w:rsidRPr="00B570E6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B570E6" w:rsidRDefault="00DF08C3" w:rsidP="00704431">
      <w:pPr>
        <w:pStyle w:val="ConsPlusNormal"/>
        <w:ind w:firstLine="540"/>
        <w:jc w:val="both"/>
      </w:pPr>
      <w:r w:rsidRPr="00B570E6">
        <w:t>обеспечение деятельности и выполнение функций комитета по экономике и развитию Курской области;</w:t>
      </w:r>
    </w:p>
    <w:p w:rsidR="00DF08C3" w:rsidRPr="00B570E6" w:rsidRDefault="00DF08C3" w:rsidP="00704431">
      <w:pPr>
        <w:pStyle w:val="ConsPlusNormal"/>
        <w:ind w:firstLine="540"/>
        <w:jc w:val="both"/>
      </w:pPr>
      <w:r w:rsidRPr="00B570E6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CC2F02" w:rsidRDefault="00BA137F" w:rsidP="00704431">
      <w:pPr>
        <w:pStyle w:val="ConsPlusNormal"/>
        <w:ind w:firstLine="540"/>
        <w:jc w:val="both"/>
      </w:pPr>
      <w:hyperlink r:id="rId29" w:history="1">
        <w:r w:rsidR="00704431" w:rsidRPr="00B570E6">
          <w:t>Перечень</w:t>
        </w:r>
      </w:hyperlink>
      <w:r w:rsidR="00704431" w:rsidRPr="00B570E6">
        <w:t xml:space="preserve"> </w:t>
      </w:r>
      <w:r w:rsidR="00FC5EB8">
        <w:t>структурных элементов подпрограмм</w:t>
      </w:r>
      <w:r w:rsidR="00704431" w:rsidRPr="00CC2F02">
        <w:t xml:space="preserve"> государственной программы приведен в приложении </w:t>
      </w:r>
      <w:r w:rsidR="002229E7" w:rsidRPr="00CC2F02">
        <w:t>№</w:t>
      </w:r>
      <w:r w:rsidR="00704431" w:rsidRPr="00CC2F02">
        <w:t xml:space="preserve"> 2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5. О</w:t>
      </w:r>
      <w:r w:rsidR="00E81BA2" w:rsidRPr="00CC2F02">
        <w:rPr>
          <w:b/>
        </w:rPr>
        <w:t>бобщенная характеристика мер государственного регулирования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 xml:space="preserve">Применение мер государственного регулирования осуществляется в рамках реализации </w:t>
      </w:r>
      <w:hyperlink r:id="rId30" w:history="1">
        <w:r w:rsidRPr="00CC2F02">
          <w:t>подпрограммы 1</w:t>
        </w:r>
      </w:hyperlink>
      <w:r w:rsidRPr="00CC2F02">
        <w:t xml:space="preserve"> </w:t>
      </w:r>
      <w:r w:rsidR="00286DC1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286DC1" w:rsidRPr="00CC2F02">
        <w:t>»</w:t>
      </w:r>
      <w:r w:rsidRPr="00CC2F02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организация работы по предоставлению налогоплательщикам инвестиционного налогового кредита;</w:t>
      </w:r>
    </w:p>
    <w:p w:rsidR="000820E1" w:rsidRDefault="000820E1" w:rsidP="000820E1">
      <w:pPr>
        <w:ind w:firstLine="709"/>
        <w:jc w:val="both"/>
      </w:pPr>
      <w:r w:rsidRPr="008B0E2C">
        <w:t>организация работы по предоставлению льгот по налогам в соответствии с действующим законодательством, в том числе предоставление компаниям, реализующим инвестиционные проекты в режиме наибольшего благоприятствования, льготы по налогу на имущество организаций, предоставление компаниям, реализующим одобренные в установленном действующим законодательством порядке инвестиционные проекты, права на применение инвестиционного налогового вычета по налогу на прибыль организаций, предоставление льготного режима налогообложения компаниям – участникам  региональных инвестиционных проектов, участникам специальных инвестиционных контрактов, резид</w:t>
      </w:r>
      <w:r w:rsidR="001846C3">
        <w:t xml:space="preserve">ентам особой экономической </w:t>
      </w:r>
      <w:r w:rsidR="001846C3" w:rsidRPr="000B59E1">
        <w:t>зоны;</w:t>
      </w:r>
    </w:p>
    <w:p w:rsidR="001846C3" w:rsidRPr="00343168" w:rsidRDefault="001846C3" w:rsidP="001846C3">
      <w:pPr>
        <w:pStyle w:val="ConsPlusNormal"/>
        <w:ind w:firstLine="567"/>
        <w:jc w:val="both"/>
      </w:pPr>
      <w:r w:rsidRPr="00343168">
        <w:t>организация работы по предоставлению инвесторам государственн</w:t>
      </w:r>
      <w:r>
        <w:t>ой поддержки в форме субсидий.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1" w:history="1">
        <w:r w:rsidRPr="00CC2F02">
          <w:t>подпрограммы 2</w:t>
        </w:r>
      </w:hyperlink>
      <w:r w:rsidRPr="00CC2F02">
        <w:t xml:space="preserve"> </w:t>
      </w:r>
      <w:r w:rsidR="002229E7" w:rsidRPr="00CC2F02">
        <w:t>«</w:t>
      </w:r>
      <w:r w:rsidRPr="00CC2F02">
        <w:t>Развитие малого и среднего предпринимательства</w:t>
      </w:r>
      <w:r w:rsidR="002229E7" w:rsidRPr="00CC2F02">
        <w:t>»</w:t>
      </w:r>
      <w:r w:rsidRPr="00CC2F02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мер государственной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2" w:history="1">
        <w:r w:rsidRPr="00CC2F02">
          <w:t>подпрограммы 3</w:t>
        </w:r>
      </w:hyperlink>
      <w:r w:rsidRPr="00CC2F02">
        <w:t xml:space="preserve"> </w:t>
      </w:r>
      <w:r w:rsidR="007E59ED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 xml:space="preserve"> будут разработаны меры 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системы качества предоставления государственных и муниципальных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>оптимизацию предоставления государственных (муни</w:t>
      </w:r>
      <w:r w:rsidR="00254C93" w:rsidRPr="00CC2F02">
        <w:t xml:space="preserve">ципальных) услуг и осуществления государственного контроля (надзора); 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CC2F02">
        <w:t>«</w:t>
      </w:r>
      <w:r w:rsidRPr="00CC2F02">
        <w:t>одного окна</w:t>
      </w:r>
      <w:r w:rsidR="007E59ED" w:rsidRPr="00CC2F02">
        <w:t>»</w:t>
      </w:r>
      <w:r w:rsidRPr="00CC2F02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3" w:history="1">
        <w:r w:rsidRPr="00CC2F02">
          <w:t>постановление</w:t>
        </w:r>
      </w:hyperlink>
      <w:r w:rsidRPr="00CC2F02">
        <w:t xml:space="preserve"> Администрации Курской области от 01.12.2011 </w:t>
      </w:r>
      <w:r w:rsidR="007E59ED" w:rsidRPr="00CC2F02">
        <w:t>№</w:t>
      </w:r>
      <w:r w:rsidRPr="00CC2F02">
        <w:t xml:space="preserve"> 651-па </w:t>
      </w:r>
      <w:r w:rsidR="007E59ED" w:rsidRPr="00CC2F02">
        <w:t>«</w:t>
      </w:r>
      <w:r w:rsidRPr="00CC2F02">
        <w:t>О сводном перечне государственных услуг и функций по осуществлению государственного контроля и надзора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заключение областным бюджетным учреждением </w:t>
      </w:r>
      <w:r w:rsidR="007E59ED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7E59ED" w:rsidRPr="00CC2F02">
        <w:t>»</w:t>
      </w:r>
      <w:r w:rsidRPr="00CC2F02">
        <w:t xml:space="preserve"> соглашений о взаимодействии с территориальными органами федеральной исполнительной власти, органами исполнительной власти Курской области, органами местного самоуправления в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4" w:history="1">
        <w:r w:rsidRPr="00CC2F02">
          <w:t>распоряжение</w:t>
        </w:r>
      </w:hyperlink>
      <w:r w:rsidRPr="00CC2F02">
        <w:t xml:space="preserve"> Администрации Курской области от 22.03.2012 </w:t>
      </w:r>
      <w:r w:rsidR="007E59ED" w:rsidRPr="00CC2F02">
        <w:t>№</w:t>
      </w:r>
      <w:r w:rsidRPr="00CC2F02">
        <w:t xml:space="preserve"> 202-ра </w:t>
      </w:r>
      <w:r w:rsidR="007E59ED" w:rsidRPr="00CC2F02">
        <w:t>«</w:t>
      </w:r>
      <w:r w:rsidRPr="00CC2F02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CC2F02">
        <w:t>«</w:t>
      </w:r>
      <w:r w:rsidRPr="00CC2F02">
        <w:t>Многофункциональный центр по предоставлению государственных и муниципальных услуг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разработку и утверждение административных регламентов предоставления государственных услуг, </w:t>
      </w:r>
      <w:r w:rsidR="00F46357" w:rsidRPr="00CC2F02">
        <w:t>осуществление государственного контроля</w:t>
      </w:r>
      <w:r w:rsidRPr="00CC2F02">
        <w:t xml:space="preserve"> </w:t>
      </w:r>
      <w:r w:rsidR="00F46357" w:rsidRPr="00CC2F02">
        <w:t>(</w:t>
      </w:r>
      <w:r w:rsidRPr="00CC2F02">
        <w:t>надзора</w:t>
      </w:r>
      <w:r w:rsidR="00F46357" w:rsidRPr="00CC2F02">
        <w:t>)</w:t>
      </w:r>
      <w:r w:rsidRPr="00CC2F02">
        <w:t xml:space="preserve"> органами исполнительной власти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5" w:history="1">
        <w:r w:rsidRPr="00CC2F02">
          <w:t>подпрограммы 4</w:t>
        </w:r>
      </w:hyperlink>
      <w:r w:rsidRPr="00CC2F02">
        <w:t xml:space="preserve"> </w:t>
      </w:r>
      <w:r w:rsidR="00286DC1" w:rsidRPr="00CC2F02">
        <w:t>«</w:t>
      </w:r>
      <w:r w:rsidRPr="00CC2F02">
        <w:t>Развитие внешнеэкономической деятельности Курской области</w:t>
      </w:r>
      <w:r w:rsidR="00286DC1" w:rsidRPr="00CC2F02">
        <w:t xml:space="preserve"> и межрегиональных связей с регионами Российской Федерации»</w:t>
      </w:r>
      <w:r w:rsidRPr="00CC2F02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Инструменты таможенно-тарифного регулирования не применяются.</w:t>
      </w:r>
    </w:p>
    <w:p w:rsidR="00834D97" w:rsidRPr="00CC2F02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правового регулирования не предусмотрены.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579" w:history="1">
        <w:r w:rsidRPr="00CC2F02">
          <w:t>подпрограммы 6</w:t>
        </w:r>
      </w:hyperlink>
      <w:r w:rsidRPr="00CC2F02">
        <w:t xml:space="preserve"> </w:t>
      </w:r>
      <w:r w:rsidR="000E6C59" w:rsidRPr="00CC2F02">
        <w:t>«</w:t>
      </w:r>
      <w:r w:rsidRPr="00CC2F02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CC2F02">
        <w:t>»</w:t>
      </w:r>
      <w:r w:rsidRPr="00CC2F02">
        <w:t xml:space="preserve"> основные меры правового регулирования, направленные на достижение цели и (или) </w:t>
      </w:r>
      <w:r w:rsidRPr="00CC2F02">
        <w:lastRenderedPageBreak/>
        <w:t>конечных результатов подпрограммы, предусматривают: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формирование и использование геоинформационных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социально-экономического развития и жизнедеятельности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заключение Администрацией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собственности.</w:t>
      </w:r>
    </w:p>
    <w:p w:rsidR="00704431" w:rsidRPr="00CC2F02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r:id="rId36" w:history="1">
        <w:r w:rsidRPr="00CC2F02">
          <w:t>подпрограммы 7</w:t>
        </w:r>
      </w:hyperlink>
      <w:r w:rsidRPr="00CC2F02">
        <w:t xml:space="preserve"> </w:t>
      </w:r>
      <w:r w:rsidR="00E81BA2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81BA2" w:rsidRPr="00CC2F02">
        <w:t>«</w:t>
      </w:r>
      <w:r w:rsidRPr="00CC2F02">
        <w:t>Развитие экономики и внешних связей Курской области</w:t>
      </w:r>
      <w:r w:rsidR="00E81BA2" w:rsidRPr="00CC2F02">
        <w:t>»</w:t>
      </w:r>
      <w:r w:rsidRPr="00CC2F02">
        <w:t xml:space="preserve"> будет осуществлена разработка нормативной правовой базы, направленной на реализацию </w:t>
      </w:r>
      <w:r w:rsidR="00103674" w:rsidRPr="00CC2F02">
        <w:t>Ф</w:t>
      </w:r>
      <w:r w:rsidRPr="00CC2F02">
        <w:t xml:space="preserve">едерального </w:t>
      </w:r>
      <w:hyperlink r:id="rId37" w:history="1">
        <w:r w:rsidRPr="00CC2F02">
          <w:t>закона</w:t>
        </w:r>
      </w:hyperlink>
      <w:r w:rsidRPr="00CC2F02">
        <w:t xml:space="preserve"> </w:t>
      </w:r>
      <w:r w:rsidR="00103674" w:rsidRPr="00CC2F02">
        <w:t xml:space="preserve">от </w:t>
      </w:r>
      <w:r w:rsidR="00735BD8" w:rsidRPr="00CC2F02">
        <w:t xml:space="preserve">28 июня 2014 года № 172-ФЗ </w:t>
      </w:r>
      <w:r w:rsidR="00286DC1" w:rsidRPr="00CC2F02">
        <w:t>«</w:t>
      </w:r>
      <w:r w:rsidRPr="00CC2F02">
        <w:t>О стратегическом планировании в Российской Федерации</w:t>
      </w:r>
      <w:r w:rsidR="00103674" w:rsidRPr="00CC2F02">
        <w:t>»</w:t>
      </w:r>
      <w:r w:rsidRPr="00CC2F02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Перечень мер правового регулирования приведен в </w:t>
      </w:r>
      <w:hyperlink r:id="rId38" w:history="1">
        <w:r w:rsidRPr="00CC2F02">
          <w:t xml:space="preserve">приложении </w:t>
        </w:r>
        <w:r w:rsidR="00286DC1" w:rsidRPr="00CC2F02">
          <w:t>№</w:t>
        </w:r>
        <w:r w:rsidRPr="00CC2F02">
          <w:t xml:space="preserve"> 3</w:t>
        </w:r>
      </w:hyperlink>
      <w:r w:rsidRPr="00CC2F02">
        <w:t xml:space="preserve">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338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6. П</w:t>
      </w:r>
      <w:r w:rsidR="00733874" w:rsidRPr="00CC2F02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</w:t>
      </w:r>
      <w:r w:rsidR="000820E1">
        <w:t xml:space="preserve"> и автономными учреждениями Курской области</w:t>
      </w:r>
      <w:r w:rsidRPr="00CC2F02">
        <w:t>.</w:t>
      </w:r>
    </w:p>
    <w:p w:rsidR="00834D97" w:rsidRPr="00CC2F02" w:rsidRDefault="00834D97" w:rsidP="00834D97">
      <w:pPr>
        <w:pStyle w:val="ConsPlusNormal"/>
        <w:ind w:firstLine="540"/>
        <w:jc w:val="both"/>
      </w:pPr>
      <w:r w:rsidRPr="00CC2F02"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Коренская ярмарка» и областное бюджетное учреждение «Курскконтролькачества». </w:t>
      </w:r>
    </w:p>
    <w:p w:rsidR="00704431" w:rsidRPr="00CC2F02" w:rsidRDefault="00704431" w:rsidP="004A38FC">
      <w:pPr>
        <w:pStyle w:val="ConsPlusNormal"/>
        <w:ind w:firstLine="540"/>
        <w:jc w:val="both"/>
      </w:pPr>
      <w:r w:rsidRPr="00CC2F02">
        <w:lastRenderedPageBreak/>
        <w:t xml:space="preserve">В рамках </w:t>
      </w:r>
      <w:hyperlink r:id="rId39" w:history="1">
        <w:r w:rsidRPr="00CC2F02">
          <w:t>подпрограммы 3</w:t>
        </w:r>
      </w:hyperlink>
      <w:r w:rsidRPr="00CC2F02">
        <w:t xml:space="preserve"> </w:t>
      </w:r>
      <w:r w:rsidR="006F5E6A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6F5E6A" w:rsidRPr="00CC2F02">
        <w:t>»</w:t>
      </w:r>
      <w:r w:rsidRPr="00CC2F02">
        <w:t xml:space="preserve"> оказание государственных и муниципальных услуг осуществляет областное бюджетное учреждение </w:t>
      </w:r>
      <w:r w:rsidR="006F5E6A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6F5E6A" w:rsidRPr="00CC2F02">
        <w:t>»</w:t>
      </w:r>
      <w:r w:rsidRPr="00CC2F02">
        <w:t xml:space="preserve"> (ОБУ </w:t>
      </w:r>
      <w:r w:rsidR="006F5E6A" w:rsidRPr="00CC2F02">
        <w:t>«</w:t>
      </w:r>
      <w:r w:rsidRPr="00CC2F02">
        <w:t>МФЦ</w:t>
      </w:r>
      <w:r w:rsidR="006F5E6A" w:rsidRPr="00CC2F02">
        <w:t>»</w:t>
      </w:r>
      <w:r w:rsidRPr="00CC2F02">
        <w:t xml:space="preserve">). </w:t>
      </w:r>
    </w:p>
    <w:p w:rsidR="00704431" w:rsidRPr="00CC2F02" w:rsidRDefault="00D44569" w:rsidP="00D44569">
      <w:pPr>
        <w:pStyle w:val="ConsPlusNormal"/>
        <w:ind w:firstLine="540"/>
        <w:jc w:val="both"/>
      </w:pPr>
      <w:r w:rsidRPr="00CC2F02">
        <w:t xml:space="preserve">Прогноз сводных показателей </w:t>
      </w:r>
      <w:r w:rsidR="00704431" w:rsidRPr="00CC2F02">
        <w:t xml:space="preserve">государственных заданий </w:t>
      </w:r>
      <w:r w:rsidRPr="00CC2F02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CC2F02" w:rsidRDefault="007E59ED" w:rsidP="00D44569">
      <w:pPr>
        <w:pStyle w:val="ConsPlusNormal"/>
        <w:ind w:firstLine="540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7. О</w:t>
      </w:r>
      <w:r w:rsidR="00E81BA2" w:rsidRPr="00CC2F02">
        <w:rPr>
          <w:b/>
        </w:rPr>
        <w:t xml:space="preserve">бобщенная характеристика </w:t>
      </w:r>
      <w:r w:rsidR="00FC5EB8">
        <w:rPr>
          <w:b/>
        </w:rPr>
        <w:t>структурных элементов подпрограмм</w:t>
      </w:r>
      <w:r w:rsidR="00E81BA2" w:rsidRPr="00CC2F02">
        <w:rPr>
          <w:b/>
        </w:rPr>
        <w:t xml:space="preserve">, </w:t>
      </w:r>
      <w:r w:rsidRPr="00CC2F02">
        <w:rPr>
          <w:b/>
        </w:rPr>
        <w:t xml:space="preserve"> </w:t>
      </w:r>
      <w:r w:rsidR="00E81BA2" w:rsidRPr="00CC2F02">
        <w:rPr>
          <w:b/>
        </w:rPr>
        <w:t>реализуемых муниципальными образованиями</w:t>
      </w:r>
      <w:r w:rsidRPr="00CC2F02">
        <w:rPr>
          <w:b/>
        </w:rPr>
        <w:t xml:space="preserve"> К</w:t>
      </w:r>
      <w:r w:rsidR="00E81BA2" w:rsidRPr="00CC2F02">
        <w:rPr>
          <w:b/>
        </w:rPr>
        <w:t>урской области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0" w:history="1">
        <w:r w:rsidRPr="00CC2F02">
          <w:t>подпрограммы 1</w:t>
        </w:r>
      </w:hyperlink>
      <w:r w:rsidRPr="00CC2F02">
        <w:t xml:space="preserve"> </w:t>
      </w:r>
      <w:r w:rsidR="00D44569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D44569" w:rsidRPr="00CC2F02">
        <w:t>»</w:t>
      </w:r>
      <w:r w:rsidRPr="00CC2F02">
        <w:t xml:space="preserve"> муниципальные образования Курской области не принимают участие в  реализации </w:t>
      </w:r>
      <w:r w:rsidR="00D44569" w:rsidRPr="00CC2F02">
        <w:t xml:space="preserve">основных мероприятий </w:t>
      </w:r>
      <w:r w:rsidRPr="00CC2F02">
        <w:t>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1" w:history="1">
        <w:r w:rsidRPr="00CC2F02">
          <w:t>подпрограммы 2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малого и среднего предпринимательства в Курской области</w:t>
      </w:r>
      <w:r w:rsidR="00D44569" w:rsidRPr="00CC2F02">
        <w:t>»</w:t>
      </w:r>
      <w:r w:rsidRPr="00CC2F02">
        <w:t xml:space="preserve"> планируется выделение субсидий бюджетам муниципальных образований Курской области на софинансирование мероприятий муниципальных программ развития малого и среднего предпринимательства.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Участие муниципальных образований Курской области в достижении целей и задач </w:t>
      </w:r>
      <w:hyperlink r:id="rId42" w:history="1">
        <w:r w:rsidRPr="00CC2F02">
          <w:t>подпрограммы 3</w:t>
        </w:r>
      </w:hyperlink>
      <w:r w:rsidRPr="00CC2F02">
        <w:t xml:space="preserve"> </w:t>
      </w:r>
      <w:r w:rsidR="00D44569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D44569" w:rsidRPr="00CC2F02">
        <w:t>»</w:t>
      </w:r>
      <w:r w:rsidRPr="00CC2F02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CC2F02">
        <w:t>«</w:t>
      </w:r>
      <w:r w:rsidRPr="00CC2F02">
        <w:t>одного окна</w:t>
      </w:r>
      <w:r w:rsidR="00D44569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 xml:space="preserve">, филиалов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</w:t>
      </w:r>
      <w:r w:rsidRPr="00CC2F02">
        <w:lastRenderedPageBreak/>
        <w:t>публикацией данной информации на портале государственных и муниципальных услуг (функций)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3" w:history="1">
        <w:r w:rsidRPr="00CC2F02">
          <w:t>подпрограммы 4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внешнеэкономической деятельности Курской области</w:t>
      </w:r>
      <w:r w:rsidR="00D44569" w:rsidRPr="00CC2F02">
        <w:t xml:space="preserve"> и межрегиональных связей с регионами Российской Федерации»</w:t>
      </w:r>
      <w:r w:rsidRPr="00CC2F02">
        <w:t xml:space="preserve"> участие муниципальных образований не предусмотрено.</w:t>
      </w:r>
    </w:p>
    <w:p w:rsidR="00D866DF" w:rsidRPr="00CC2F02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rFonts w:eastAsiaTheme="minorHAnsi"/>
        </w:rPr>
        <w:t xml:space="preserve">В рамках </w:t>
      </w:r>
      <w:hyperlink r:id="rId44" w:history="1">
        <w:r w:rsidRPr="00CC2F02">
          <w:rPr>
            <w:rFonts w:eastAsiaTheme="minorHAnsi"/>
          </w:rPr>
          <w:t>подпрограммы 6</w:t>
        </w:r>
      </w:hyperlink>
      <w:r w:rsidRPr="00CC2F02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реализации мероприятий </w:t>
      </w:r>
      <w:hyperlink r:id="rId45" w:history="1">
        <w:r w:rsidRPr="00CC2F02">
          <w:t>подпрограммы 7</w:t>
        </w:r>
      </w:hyperlink>
      <w:r w:rsidRPr="00CC2F02">
        <w:t xml:space="preserve"> </w:t>
      </w:r>
      <w:r w:rsidR="00D44569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D44569" w:rsidRPr="00CC2F02">
        <w:t>«</w:t>
      </w:r>
      <w:r w:rsidRPr="00CC2F02">
        <w:t>Развитие экономики и внешних связей Курской области</w:t>
      </w:r>
      <w:r w:rsidR="00D44569" w:rsidRPr="00CC2F02">
        <w:t>»</w:t>
      </w:r>
      <w:r w:rsidRPr="00CC2F02">
        <w:t xml:space="preserve"> участие муниципальных образований Курской области планируется </w:t>
      </w:r>
      <w:r w:rsidR="00D44569" w:rsidRPr="00CC2F02">
        <w:t>в рамках основного мероприятия «</w:t>
      </w:r>
      <w:r w:rsidRPr="00CC2F02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CC2F02">
        <w:t>»</w:t>
      </w:r>
      <w:r w:rsidRPr="00CC2F02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</w:p>
    <w:p w:rsidR="00704431" w:rsidRPr="00CC2F02" w:rsidRDefault="00110738" w:rsidP="00704431">
      <w:pPr>
        <w:pStyle w:val="ConsPlusNormal"/>
        <w:jc w:val="both"/>
      </w:pPr>
      <w:r w:rsidRPr="00CC2F02">
        <w:tab/>
      </w:r>
    </w:p>
    <w:p w:rsidR="00704431" w:rsidRPr="00CC2F02" w:rsidRDefault="00704431" w:rsidP="004D7CF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8. И</w:t>
      </w:r>
      <w:r w:rsidR="004D7CF5" w:rsidRPr="00CC2F02">
        <w:rPr>
          <w:b/>
        </w:rPr>
        <w:t>нформация об участии предприятий и организаций,</w:t>
      </w:r>
      <w:r w:rsidR="00103674" w:rsidRPr="00CC2F02">
        <w:rPr>
          <w:b/>
        </w:rPr>
        <w:t xml:space="preserve"> независимо от их организационно-правовой формы собственности</w:t>
      </w:r>
      <w:r w:rsidR="00103674" w:rsidRPr="00CC2F02">
        <w:t xml:space="preserve">, </w:t>
      </w:r>
      <w:r w:rsidR="004D7CF5" w:rsidRPr="00CC2F02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CC2F02" w:rsidRDefault="00704431" w:rsidP="00704431">
      <w:pPr>
        <w:pStyle w:val="ConsPlusNormal"/>
        <w:jc w:val="both"/>
      </w:pPr>
    </w:p>
    <w:p w:rsidR="00704431" w:rsidRDefault="00704431" w:rsidP="00704431">
      <w:pPr>
        <w:pStyle w:val="ConsPlusNormal"/>
        <w:ind w:firstLine="540"/>
        <w:jc w:val="both"/>
      </w:pPr>
      <w:r w:rsidRPr="00CC2F02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1846C3" w:rsidRPr="00343168" w:rsidRDefault="001846C3" w:rsidP="001846C3">
      <w:pPr>
        <w:ind w:firstLine="567"/>
        <w:jc w:val="both"/>
      </w:pPr>
      <w:r w:rsidRPr="000B59E1">
        <w:rPr>
          <w:color w:val="000000" w:themeColor="text1"/>
        </w:rPr>
        <w:t xml:space="preserve">в рамках </w:t>
      </w:r>
      <w:hyperlink w:anchor="P1109">
        <w:r w:rsidRPr="000B59E1">
          <w:rPr>
            <w:color w:val="000000" w:themeColor="text1"/>
          </w:rPr>
          <w:t>подпрограммы 1</w:t>
        </w:r>
      </w:hyperlink>
      <w:r w:rsidRPr="000B59E1">
        <w:rPr>
          <w:color w:val="000000" w:themeColor="text1"/>
        </w:rPr>
        <w:t xml:space="preserve"> «Создание благоприятных условий для привлечения инвестиций в экономику </w:t>
      </w:r>
      <w:r w:rsidRPr="000B59E1">
        <w:t>Курской области» мероприятия подпрограммы планируется реализовывать с участием АО «Корпорация развития Курской области» (далее – Корпорация), ОБУК «Курская областная государственная филармония», областного бюджетного учреждения «Областной центр туризма», автономного учреждения Курской области «Телевизионная и радиовещательная компания «Сейм»;</w:t>
      </w:r>
    </w:p>
    <w:p w:rsidR="001846C3" w:rsidRPr="00CC2F02" w:rsidRDefault="001846C3" w:rsidP="00704431">
      <w:pPr>
        <w:pStyle w:val="ConsPlusNormal"/>
        <w:ind w:firstLine="540"/>
        <w:jc w:val="both"/>
      </w:pPr>
    </w:p>
    <w:p w:rsidR="002840E9" w:rsidRPr="002840E9" w:rsidRDefault="002840E9" w:rsidP="002840E9">
      <w:pPr>
        <w:ind w:firstLine="709"/>
        <w:jc w:val="both"/>
        <w:rPr>
          <w:i/>
        </w:rPr>
      </w:pPr>
      <w:r>
        <w:rPr>
          <w:i/>
        </w:rPr>
        <w:lastRenderedPageBreak/>
        <w:t xml:space="preserve">утратил силу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для реализации мероприятий по проведению ежегодной межрегиональной универсальной оптово-розничной Курской Коренской ярмарки привлекаются: областное бюджетное учреждение </w:t>
      </w:r>
      <w:r w:rsidR="00E07BEC" w:rsidRPr="00CC2F02">
        <w:t>«</w:t>
      </w:r>
      <w:r w:rsidRPr="00CC2F02">
        <w:t xml:space="preserve">Выставочный центр </w:t>
      </w:r>
      <w:r w:rsidR="00E07BEC" w:rsidRPr="00CC2F02">
        <w:t>«</w:t>
      </w:r>
      <w:r w:rsidRPr="00CC2F02">
        <w:t>Курская Коренская ярмарка</w:t>
      </w:r>
      <w:r w:rsidR="00E07BEC" w:rsidRPr="00CC2F02">
        <w:t>»</w:t>
      </w:r>
      <w:r w:rsidRPr="00CC2F02">
        <w:t xml:space="preserve">, областное бюджетное образовательное учреждение дополнительного образования детей </w:t>
      </w:r>
      <w:r w:rsidR="00E07BEC" w:rsidRPr="00CC2F02">
        <w:t>«</w:t>
      </w:r>
      <w:r w:rsidRPr="00CC2F02">
        <w:t>Областной центр творческого развития и гуманитарного образования детей и учащейся молодежи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Экоцентр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Областной центр туризма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Курская областная государственная филармония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Курский Дом народного творчества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Курский государственный музей археологии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Курский государственный театр кукол</w:t>
      </w:r>
      <w:r w:rsidR="00E07BEC" w:rsidRPr="00CC2F02">
        <w:t>»</w:t>
      </w:r>
      <w:r w:rsidRPr="00CC2F02">
        <w:t xml:space="preserve">, областное бюджетное образовательное учреждение среднего профессионального образования </w:t>
      </w:r>
      <w:r w:rsidR="00E07BEC" w:rsidRPr="00CC2F02">
        <w:t>«</w:t>
      </w:r>
      <w:r w:rsidRPr="00CC2F02">
        <w:t>Курский колледж культуры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Гараж комитета по культуре</w:t>
      </w:r>
      <w:r w:rsidR="00E07BEC" w:rsidRPr="00CC2F02">
        <w:t>»</w:t>
      </w:r>
      <w:r w:rsidRPr="00CC2F02">
        <w:t xml:space="preserve">, областное казенное учреждение </w:t>
      </w:r>
      <w:r w:rsidR="00E07BEC" w:rsidRPr="00CC2F02">
        <w:t>«</w:t>
      </w:r>
      <w:r w:rsidRPr="00CC2F02">
        <w:t>Гараж Администрации Курской области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6" w:history="1">
        <w:r w:rsidRPr="00CC2F02">
          <w:t>подпрограммы 2</w:t>
        </w:r>
      </w:hyperlink>
      <w:r w:rsidRPr="00CC2F02">
        <w:t xml:space="preserve"> </w:t>
      </w:r>
      <w:r w:rsidR="003C3BDD" w:rsidRPr="00CC2F02">
        <w:t>«</w:t>
      </w:r>
      <w:r w:rsidRPr="00CC2F02">
        <w:t>Развитие малого и среднего предпринимательства в Курской области</w:t>
      </w:r>
      <w:r w:rsidR="003C3BDD" w:rsidRPr="00CC2F02">
        <w:t>»</w:t>
      </w:r>
      <w:r w:rsidRPr="00CC2F02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микрофинансирования; организацию деятельности </w:t>
      </w:r>
      <w:r w:rsidR="00BD1471" w:rsidRPr="00CC2F02">
        <w:t>Центра поддержки экспорта</w:t>
      </w:r>
      <w:r w:rsidRPr="00CC2F02">
        <w:t>, Общественной п</w:t>
      </w:r>
      <w:r w:rsidR="005430D9">
        <w:t xml:space="preserve">риемной </w:t>
      </w:r>
      <w:r w:rsidRPr="00CC2F02">
        <w:t>Уполномоченного по защите прав предпринимателей. Участие в данных мероприяти</w:t>
      </w:r>
      <w:r w:rsidR="005430D9">
        <w:t>ях</w:t>
      </w:r>
      <w:r w:rsidRPr="00CC2F02">
        <w:t xml:space="preserve"> осуществля</w:t>
      </w:r>
      <w:r w:rsidR="005430D9">
        <w:t>ют</w:t>
      </w:r>
      <w:r w:rsidRPr="00CC2F02">
        <w:t xml:space="preserve"> некоммерческое партнерство </w:t>
      </w:r>
      <w:r w:rsidR="003C3BDD" w:rsidRPr="00CC2F02">
        <w:t>«</w:t>
      </w:r>
      <w:r w:rsidRPr="00CC2F02">
        <w:t xml:space="preserve">Областной центр поддержки малого </w:t>
      </w:r>
      <w:r w:rsidR="003C3BDD" w:rsidRPr="00CC2F02">
        <w:t xml:space="preserve">и среднего </w:t>
      </w:r>
      <w:r w:rsidRPr="00CC2F02">
        <w:t>предпринимательства</w:t>
      </w:r>
      <w:r w:rsidR="003C3BDD" w:rsidRPr="00CC2F02">
        <w:t>»</w:t>
      </w:r>
      <w:r w:rsidR="00B831EB" w:rsidRPr="00CC2F02">
        <w:t>,</w:t>
      </w:r>
      <w:r w:rsidR="003C3BDD" w:rsidRPr="00CC2F02">
        <w:t xml:space="preserve"> </w:t>
      </w:r>
      <w:r w:rsidR="005430D9">
        <w:t xml:space="preserve">созданное с участием Курской области и </w:t>
      </w:r>
      <w:r w:rsidR="003C3BDD" w:rsidRPr="00CC2F02">
        <w:t xml:space="preserve">преобразованное в 2015 году в </w:t>
      </w:r>
      <w:r w:rsidR="005430D9">
        <w:t>а</w:t>
      </w:r>
      <w:r w:rsidR="003C3BDD" w:rsidRPr="00CC2F02">
        <w:t>ссоциацию «Центр поддержки предпринимательства – микрофинансовая организация Курской области</w:t>
      </w:r>
      <w:r w:rsidR="00BD1471" w:rsidRPr="00CC2F02">
        <w:t xml:space="preserve"> (переименована в 2016 году в Ассоциацию микрокредитную компанию «Центр поддержки предпринимательства Курской области»)</w:t>
      </w:r>
      <w:r w:rsidR="005430D9">
        <w:t xml:space="preserve"> и Автономная некоммерческая организация «Центр «Мой бизнес» Курской области»</w:t>
      </w:r>
      <w:r w:rsidR="003C3BDD" w:rsidRPr="00CC2F02">
        <w:t>.</w:t>
      </w:r>
      <w:r w:rsidRPr="00CC2F02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7" w:history="1">
        <w:r w:rsidRPr="00CC2F02">
          <w:t>подпрограммы 3</w:t>
        </w:r>
      </w:hyperlink>
      <w:r w:rsidRPr="00CC2F02">
        <w:t xml:space="preserve"> </w:t>
      </w:r>
      <w:r w:rsidR="00E07BEC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E07BEC" w:rsidRPr="00CC2F02">
        <w:t>»</w:t>
      </w:r>
      <w:r w:rsidRPr="00CC2F02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8" w:history="1">
        <w:r w:rsidRPr="00CC2F02">
          <w:t>Указа</w:t>
        </w:r>
      </w:hyperlink>
      <w:r w:rsidRPr="00CC2F02">
        <w:t xml:space="preserve"> Президента Российской Федерации от 7 мая 2012 года </w:t>
      </w:r>
      <w:r w:rsidR="00E07BEC" w:rsidRPr="00CC2F02">
        <w:t>№</w:t>
      </w:r>
      <w:r w:rsidRPr="00CC2F02">
        <w:t xml:space="preserve"> </w:t>
      </w:r>
      <w:r w:rsidRPr="00CC2F02">
        <w:lastRenderedPageBreak/>
        <w:t xml:space="preserve">601 </w:t>
      </w:r>
      <w:r w:rsidR="00E07BEC" w:rsidRPr="00CC2F02">
        <w:t>«</w:t>
      </w:r>
      <w:r w:rsidRPr="00CC2F02">
        <w:t>Об основных направлениях совершенствования системы государственного управления</w:t>
      </w:r>
      <w:r w:rsidR="00E07BEC" w:rsidRPr="00CC2F02">
        <w:t>»</w:t>
      </w:r>
      <w:r w:rsidRPr="00CC2F02">
        <w:t xml:space="preserve"> </w:t>
      </w:r>
      <w:r w:rsidR="00E07BEC" w:rsidRPr="00CC2F02">
        <w:t>«</w:t>
      </w:r>
      <w:r w:rsidRPr="00CC2F02">
        <w:t xml:space="preserve">Доля граждан, имеющих доступ к получению государственных и муниципальных услуг по принципу </w:t>
      </w:r>
      <w:r w:rsidR="00E07BEC" w:rsidRPr="00CC2F02">
        <w:t>«</w:t>
      </w:r>
      <w:r w:rsidRPr="00CC2F02">
        <w:t>одного окна</w:t>
      </w:r>
      <w:r w:rsidR="00E07BEC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9" w:history="1">
        <w:r w:rsidRPr="00CC2F02">
          <w:t>подпрограммы 4</w:t>
        </w:r>
      </w:hyperlink>
      <w:r w:rsidR="002633AC" w:rsidRPr="00CC2F02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CC2F02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CC2F02">
        <w:t>;</w:t>
      </w:r>
    </w:p>
    <w:p w:rsidR="002633AC" w:rsidRPr="00CC2F02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реализации подпрограммы не предусмотрено;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745" w:history="1">
        <w:r w:rsidRPr="00CC2F02">
          <w:t>подпрограммы 6</w:t>
        </w:r>
      </w:hyperlink>
      <w:r w:rsidRPr="00CC2F02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CC2F02">
        <w:rPr>
          <w:bCs/>
        </w:rPr>
        <w:t>«О реализации в Курской области пилотного проекта федерального значения на основе использования результатов космической деятельности).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Привлечение коммерческих предприятий к реализации подпрограммы предусматривается: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создании региональной информационно-навигационной системы путем инвестирования в рамках частно-государственного партнерства, ее развитии и эксплуатации;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выполнении требований законодательства Российской Федерации по оснащению оборудованием объектов транспортного комплекса в интересах обеспечения безопасности перевозок;</w:t>
      </w:r>
    </w:p>
    <w:p w:rsidR="00E07BEC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0" w:history="1">
        <w:r w:rsidRPr="00CC2F02">
          <w:t>подпрограммы 7</w:t>
        </w:r>
      </w:hyperlink>
      <w:r w:rsidRPr="00CC2F02">
        <w:t xml:space="preserve"> </w:t>
      </w:r>
      <w:r w:rsidR="00E07BEC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07BEC" w:rsidRPr="00CC2F02">
        <w:t>«</w:t>
      </w:r>
      <w:r w:rsidRPr="00CC2F02">
        <w:t>Развитие экономики и внешних связей Курской области</w:t>
      </w:r>
      <w:r w:rsidR="00E07BEC" w:rsidRPr="00CC2F02">
        <w:t>»</w:t>
      </w:r>
      <w:r w:rsidRPr="00CC2F02">
        <w:t xml:space="preserve"> </w:t>
      </w:r>
      <w:r w:rsidR="00E07BEC" w:rsidRPr="00CC2F02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9. О</w:t>
      </w:r>
      <w:r w:rsidR="00F14743" w:rsidRPr="00CC2F02">
        <w:rPr>
          <w:b/>
        </w:rPr>
        <w:t>боснование выделения</w:t>
      </w:r>
      <w:r w:rsidR="004D7CF5" w:rsidRPr="00CC2F02">
        <w:rPr>
          <w:b/>
        </w:rPr>
        <w:t xml:space="preserve"> </w:t>
      </w:r>
      <w:r w:rsidR="00F14743" w:rsidRPr="00CC2F02">
        <w:rPr>
          <w:b/>
        </w:rPr>
        <w:t>подпрограмм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1. </w:t>
      </w:r>
      <w:r w:rsidR="007E59ED" w:rsidRPr="00CC2F02">
        <w:t>«</w:t>
      </w:r>
      <w:hyperlink r:id="rId51" w:history="1">
        <w:r w:rsidRPr="00CC2F02">
          <w:t>Создание</w:t>
        </w:r>
      </w:hyperlink>
      <w:r w:rsidRPr="00CC2F02">
        <w:t xml:space="preserve"> благоприятных условий для привлечения инвестиций в экономику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2. </w:t>
      </w:r>
      <w:r w:rsidR="007E59ED" w:rsidRPr="00CC2F02">
        <w:t>«</w:t>
      </w:r>
      <w:hyperlink r:id="rId52" w:history="1">
        <w:r w:rsidRPr="00CC2F02">
          <w:t>Развитие</w:t>
        </w:r>
      </w:hyperlink>
      <w:r w:rsidRPr="00CC2F02">
        <w:t xml:space="preserve"> малого и среднего предпринимательства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3. </w:t>
      </w:r>
      <w:r w:rsidR="007E59ED" w:rsidRPr="00CC2F02">
        <w:t>«</w:t>
      </w:r>
      <w:hyperlink r:id="rId53" w:history="1">
        <w:r w:rsidRPr="00CC2F02">
          <w:t>Повышение</w:t>
        </w:r>
      </w:hyperlink>
      <w:r w:rsidRPr="00CC2F02">
        <w:t xml:space="preserve">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</w:t>
      </w:r>
      <w:r w:rsidR="007E59ED" w:rsidRPr="00CC2F02">
        <w:t>«</w:t>
      </w:r>
      <w:hyperlink r:id="rId54" w:history="1">
        <w:r w:rsidRPr="00CC2F02">
          <w:t>Развитие</w:t>
        </w:r>
      </w:hyperlink>
      <w:r w:rsidRPr="00CC2F02">
        <w:t xml:space="preserve"> внешнеэкономической деятельности Курской области</w:t>
      </w:r>
      <w:r w:rsidR="007E59ED" w:rsidRPr="00CC2F02">
        <w:t xml:space="preserve"> и межрегиональных связей с регионами Российской Федерации»</w:t>
      </w:r>
      <w:r w:rsidRPr="00CC2F02">
        <w:t>.</w:t>
      </w:r>
    </w:p>
    <w:p w:rsidR="002C07DD" w:rsidRPr="00CC2F02" w:rsidRDefault="00704431" w:rsidP="002C07DD">
      <w:pPr>
        <w:pStyle w:val="ConsPlusNormal"/>
        <w:ind w:firstLine="540"/>
        <w:jc w:val="both"/>
      </w:pPr>
      <w:r w:rsidRPr="00CC2F02">
        <w:t xml:space="preserve">5. </w:t>
      </w:r>
      <w:r w:rsidR="007E59ED" w:rsidRPr="00CC2F02">
        <w:t>«</w:t>
      </w:r>
      <w:hyperlink r:id="rId55" w:history="1">
        <w:r w:rsidRPr="00CC2F02">
          <w:t>О реализации</w:t>
        </w:r>
      </w:hyperlink>
      <w:r w:rsidRPr="00CC2F02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CC2F02">
        <w:t>».</w:t>
      </w:r>
    </w:p>
    <w:p w:rsidR="00534B25" w:rsidRPr="00CC2F02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CC2F02">
        <w:t>6. «</w:t>
      </w:r>
      <w:hyperlink r:id="rId56" w:history="1">
        <w:r w:rsidRPr="00CC2F02">
          <w:t>Использование спутниковых навигационных</w:t>
        </w:r>
      </w:hyperlink>
      <w:r w:rsidRPr="00CC2F02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7. </w:t>
      </w:r>
      <w:r w:rsidR="007E59ED" w:rsidRPr="00CC2F02">
        <w:t>«</w:t>
      </w:r>
      <w:hyperlink r:id="rId57" w:history="1">
        <w:r w:rsidRPr="00CC2F02">
          <w:t>Обеспечение</w:t>
        </w:r>
      </w:hyperlink>
      <w:r w:rsidRPr="00CC2F02">
        <w:t xml:space="preserve"> реализации государственной программы Курской области </w:t>
      </w:r>
      <w:r w:rsidR="007E59ED" w:rsidRPr="00CC2F02">
        <w:t>«</w:t>
      </w:r>
      <w:r w:rsidRPr="00CC2F02">
        <w:t>Развитие экономики и внешних связей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</w:p>
    <w:p w:rsidR="001671A3" w:rsidRPr="00CC2F02" w:rsidRDefault="001671A3" w:rsidP="00704431">
      <w:pPr>
        <w:pStyle w:val="ConsPlusNormal"/>
        <w:jc w:val="center"/>
        <w:outlineLvl w:val="0"/>
        <w:rPr>
          <w:b/>
        </w:rPr>
      </w:pP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Раздел 10. Обоснование объема финансовых ресурсов, </w:t>
      </w: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необходимых для реализации государственной программы 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center"/>
      </w:pP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lastRenderedPageBreak/>
        <w:t>Общий объем финансовых средств на реализацию мероприятий программы в 2014 - 2024 годах составляет</w:t>
      </w:r>
      <w:r w:rsidR="00026B39">
        <w:t xml:space="preserve"> </w:t>
      </w:r>
      <w:r w:rsidR="00567838" w:rsidRPr="000B59E1">
        <w:t>7 869 064,258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441 459,540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339 777,508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335 101,323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442 303,950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526 404,366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700 521,690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E94412">
        <w:t>975 832,879</w:t>
      </w:r>
      <w:r w:rsidR="00FC5EB8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7</w:t>
      </w:r>
      <w:r w:rsidR="00252530">
        <w:t>60 791,394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567838" w:rsidRPr="000B59E1">
        <w:t>2 048 615,170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567838" w:rsidRPr="000B59E1">
        <w:t>656 130,019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567838" w:rsidRPr="000B59E1">
        <w:t>642 126,419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средств федерального бюджета на реализацию мероприятий программы в 2014 - 2024 годах составляет 1</w:t>
      </w:r>
      <w:r w:rsidR="00CA75EB">
        <w:t> </w:t>
      </w:r>
      <w:r w:rsidR="00B50579">
        <w:t>34</w:t>
      </w:r>
      <w:r w:rsidR="00CA75EB">
        <w:t>6 380,482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163 078,898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136 834,432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75 294,789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51 354,763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36 313,300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169 402,400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D81C85">
        <w:t>416 970,800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B50579">
        <w:t>69 128,000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B50579">
        <w:t>7</w:t>
      </w:r>
      <w:r w:rsidR="00CA75EB">
        <w:t>2 882,300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CA75EB">
        <w:t>84 562,200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CA75EB">
        <w:t>70 558,600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Общий объем средств областного бюджета на реализацию мероприятий программы </w:t>
      </w:r>
      <w:r w:rsidR="00E94412">
        <w:t xml:space="preserve">в 2014 - 2024 годах составляет                                 </w:t>
      </w:r>
      <w:r w:rsidR="00567838" w:rsidRPr="000B59E1">
        <w:t>6 424 702,886</w:t>
      </w:r>
      <w:r w:rsidR="00D81C85">
        <w:t xml:space="preserve"> </w:t>
      </w:r>
      <w:r w:rsidRPr="00CC0B3D">
        <w:t>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212 489,142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186 113,686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252 316,534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383 179,187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490 091,066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531 119,290 тыс. рублей;</w:t>
      </w:r>
    </w:p>
    <w:p w:rsidR="0058478D" w:rsidRPr="00CC0B3D" w:rsidRDefault="00E94412" w:rsidP="0058478D">
      <w:pPr>
        <w:autoSpaceDE w:val="0"/>
        <w:autoSpaceDN w:val="0"/>
        <w:adjustRightInd w:val="0"/>
        <w:ind w:firstLine="540"/>
        <w:jc w:val="both"/>
      </w:pPr>
      <w:r>
        <w:t>2020 год – 558 862,079</w:t>
      </w:r>
      <w:r w:rsidR="0058478D"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6</w:t>
      </w:r>
      <w:r w:rsidR="00252530">
        <w:t>91 663,394</w:t>
      </w:r>
      <w:r w:rsidR="00026B39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567838" w:rsidRPr="000B59E1">
        <w:t>1 975</w:t>
      </w:r>
      <w:r w:rsidR="0071251D" w:rsidRPr="000B59E1">
        <w:t> </w:t>
      </w:r>
      <w:r w:rsidR="00567838" w:rsidRPr="000B59E1">
        <w:t>732</w:t>
      </w:r>
      <w:r w:rsidR="0071251D" w:rsidRPr="000B59E1">
        <w:t>,870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71251D" w:rsidRPr="000B59E1">
        <w:t>571 567,819</w:t>
      </w:r>
      <w:r w:rsidRPr="00CC0B3D">
        <w:t xml:space="preserve"> тыс. рублей</w:t>
      </w:r>
      <w:r>
        <w:t>;</w:t>
      </w:r>
    </w:p>
    <w:p w:rsidR="0058478D" w:rsidRDefault="0071251D" w:rsidP="0058478D">
      <w:pPr>
        <w:autoSpaceDE w:val="0"/>
        <w:autoSpaceDN w:val="0"/>
        <w:adjustRightInd w:val="0"/>
        <w:ind w:firstLine="540"/>
        <w:jc w:val="both"/>
      </w:pPr>
      <w:r>
        <w:t xml:space="preserve">2024 год – </w:t>
      </w:r>
      <w:r w:rsidRPr="000B59E1">
        <w:t>571 567,819</w:t>
      </w:r>
      <w:r w:rsidR="0058478D">
        <w:t xml:space="preserve">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lastRenderedPageBreak/>
        <w:t>Общий объем финансовых средств, предусмотренных на реализацию мероприятий программы в 2014 - 2024 годах, выделяемых из местных бюджетов, составляет 530,500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- 41,500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- 489,000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из внебюджетных источников в 2014 - 2024 годах составляет 97 450,390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– 65 850,000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– 16 340,390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2016 год – 7 490,000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2017 год – 7 770,000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 xml:space="preserve">Ресурсное обеспечение подпрограммы с разбивкой по годам приведено в </w:t>
      </w:r>
      <w:hyperlink r:id="rId58" w:history="1">
        <w:r w:rsidRPr="000B3E5A">
          <w:t xml:space="preserve">приложениях </w:t>
        </w:r>
        <w:r>
          <w:t>№</w:t>
        </w:r>
        <w:r w:rsidRPr="000B3E5A">
          <w:t xml:space="preserve"> 5</w:t>
        </w:r>
      </w:hyperlink>
      <w:r>
        <w:t xml:space="preserve"> и №</w:t>
      </w:r>
      <w:hyperlink r:id="rId59" w:history="1">
        <w:r w:rsidRPr="000B3E5A">
          <w:t xml:space="preserve"> 6</w:t>
        </w:r>
      </w:hyperlink>
      <w:r>
        <w:t xml:space="preserve"> к государственной программе.</w:t>
      </w:r>
    </w:p>
    <w:p w:rsidR="003A1AB1" w:rsidRPr="00CC2F02" w:rsidRDefault="003A1AB1" w:rsidP="003A1AB1">
      <w:pPr>
        <w:ind w:firstLine="709"/>
        <w:jc w:val="both"/>
      </w:pPr>
    </w:p>
    <w:p w:rsidR="00103674" w:rsidRPr="00CC2F02" w:rsidRDefault="00103674" w:rsidP="001036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11. Оценка степени влияния выделения дополнительных объемов ресурсов на показатели (индикаторы) государственной программы (подпрограммы), состав и основные характеристики </w:t>
      </w:r>
      <w:r w:rsidR="00CD2863">
        <w:rPr>
          <w:b/>
        </w:rPr>
        <w:t>структурных элементов</w:t>
      </w:r>
      <w:r w:rsidRPr="00CC2F02">
        <w:rPr>
          <w:b/>
        </w:rPr>
        <w:t xml:space="preserve"> подпрограмм государственной программы</w:t>
      </w: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Реализация </w:t>
      </w:r>
      <w:r w:rsidR="00CD2863">
        <w:rPr>
          <w:rFonts w:eastAsiaTheme="minorHAnsi"/>
          <w:lang w:eastAsia="en-US"/>
        </w:rPr>
        <w:t>структурных элементов подпрограмм</w:t>
      </w:r>
      <w:r w:rsidRPr="00CC2F02">
        <w:rPr>
          <w:rFonts w:eastAsiaTheme="minorHAnsi"/>
          <w:lang w:eastAsia="en-US"/>
        </w:rPr>
        <w:t xml:space="preserve"> государственной программы не предусматривает выделение дополнительных объемов ресурсов.</w:t>
      </w:r>
    </w:p>
    <w:p w:rsidR="00590F81" w:rsidRPr="00CC2F02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CC2F02" w:rsidRDefault="00103674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</w:t>
      </w:r>
      <w:r w:rsidR="00590F81" w:rsidRPr="00CC2F02">
        <w:rPr>
          <w:b/>
        </w:rPr>
        <w:t>2</w:t>
      </w:r>
      <w:r w:rsidRPr="00CC2F02">
        <w:rPr>
          <w:b/>
        </w:rPr>
        <w:t>. А</w:t>
      </w:r>
      <w:r w:rsidR="008B4A0F" w:rsidRPr="00CC2F02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CC2F02" w:rsidRDefault="008B4A0F" w:rsidP="008B4A0F">
      <w:pPr>
        <w:pStyle w:val="ConsPlusNormal"/>
        <w:jc w:val="center"/>
        <w:outlineLvl w:val="0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К рискам реализации государственной программы, которыми могут управлять ответственный исполнитель, соисполнители и участники государственной программы, уменьшая вероятность их возникновения, следует отнести следующие: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2) организационные риски, связанные с неэффективным управлением реализацией государственной программы, в том числе отдельных ее </w:t>
      </w:r>
      <w:r w:rsidRPr="00CC2F02">
        <w:lastRenderedPageBreak/>
        <w:t>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является существенным и может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Вышеуказанные риски можно распределить по уровням их влияния на реализацию государственной программы.</w:t>
      </w:r>
    </w:p>
    <w:p w:rsidR="00534B25" w:rsidRPr="00CC2F02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Меры по снижению риска</w:t>
            </w: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Институционально-правовые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изменение федерального 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принятие нормативных 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разработка и реализация нормативных правовых актов </w:t>
            </w:r>
            <w:r w:rsidRPr="00CC2F02">
              <w:lastRenderedPageBreak/>
              <w:t>Курской области, предусматривающих введение оценки регулирующего воздействия проектов нормативных правовых актов органов местного самоуправления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lastRenderedPageBreak/>
              <w:t>Организационные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CC2F02" w:rsidRDefault="00704431">
            <w:pPr>
              <w:pStyle w:val="ConsPlusNormal"/>
            </w:pPr>
            <w:r w:rsidRPr="00CC2F02"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CC2F02" w:rsidRDefault="00704431">
            <w:pPr>
              <w:pStyle w:val="ConsPlusNormal"/>
            </w:pPr>
            <w:r w:rsidRPr="00CC2F02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CC2F02" w:rsidRDefault="00704431">
            <w:pPr>
              <w:pStyle w:val="ConsPlusNormal"/>
            </w:pPr>
            <w:r w:rsidRPr="00CC2F02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недостаточная гибкость и адаптируемость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Финансовые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</w:t>
            </w:r>
            <w:r w:rsidRPr="00CC2F02">
              <w:lastRenderedPageBreak/>
              <w:t>результатами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недостаточное </w:t>
            </w:r>
            <w:r w:rsidRPr="00CC2F02">
              <w:lastRenderedPageBreak/>
              <w:t>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outlineLvl w:val="1"/>
            </w:pPr>
            <w:r w:rsidRPr="00CC2F02">
              <w:lastRenderedPageBreak/>
              <w:t>Непредвиденные риски</w:t>
            </w:r>
          </w:p>
        </w:tc>
      </w:tr>
      <w:tr w:rsidR="00704431" w:rsidRPr="00CC2F02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совершенствование методов прогнозирования социально-экономического развития; 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механизмов осуществления государственных инвестиций, обеспечение приоритетной поддержки инфраструктуры развития высокотехнологичных секторов экономики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сохраняющаяся высокая зависимость показателей социально-экономического 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CC2F02" w:rsidRDefault="00704431" w:rsidP="00704431">
      <w:pPr>
        <w:pStyle w:val="ConsPlusNormal"/>
        <w:jc w:val="both"/>
      </w:pPr>
    </w:p>
    <w:p w:rsidR="00FD5B9B" w:rsidRPr="00CC2F02" w:rsidRDefault="00FD5B9B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13. М</w:t>
      </w:r>
      <w:r w:rsidR="008B4A0F" w:rsidRPr="00CC2F02">
        <w:rPr>
          <w:b/>
        </w:rPr>
        <w:t>етодика оценки эффективности государственной программы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I. Общие положения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Оценка эффективности государственной программы производится по следующим направлениям: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государственной 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подпрограмм;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оценка степени реализации </w:t>
      </w:r>
      <w:r w:rsidR="00CD2863">
        <w:t>структурных элементов</w:t>
      </w:r>
      <w:r w:rsidRPr="00CC2F02">
        <w:t xml:space="preserve"> </w:t>
      </w:r>
      <w:r w:rsidR="00CD2863">
        <w:t xml:space="preserve">подпрограмм </w:t>
      </w:r>
      <w:r w:rsidRPr="00CC2F02">
        <w:t>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соответствия запланированному уровню затрат;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Оценка эффективности реализации государственной программы осуществляется в два этапа.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II. Оценка степени реализации мероприятий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СРм = Мв / М,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СРм - степень реализации мероприятий;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>М - общее количество мероприятий, запланированных к реализации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7. Мероприятие может считаться выполненным в полном объеме при достижении следующих результатов: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CC2F02">
        <w:rPr>
          <w:vertAlign w:val="superscript"/>
        </w:rPr>
        <w:t>1</w:t>
      </w:r>
      <w:r w:rsidRPr="00CC2F02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r w:rsidR="003E6C46" w:rsidRPr="00CC2F02">
        <w:rPr>
          <w:vertAlign w:val="superscript"/>
        </w:rPr>
        <w:t>2</w:t>
      </w:r>
      <w:r w:rsidRPr="00CC2F02"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CC2F02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CC2F02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CC2F02">
        <w:rPr>
          <w:sz w:val="24"/>
          <w:szCs w:val="24"/>
        </w:rPr>
        <w:t>--------------------------------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4"/>
      <w:bookmarkEnd w:id="1"/>
      <w:r w:rsidRPr="00CC2F02">
        <w:rPr>
          <w:sz w:val="20"/>
          <w:szCs w:val="20"/>
          <w:vertAlign w:val="superscript"/>
        </w:rPr>
        <w:t>1</w:t>
      </w:r>
      <w:r w:rsidRPr="00CC2F02">
        <w:rPr>
          <w:sz w:val="20"/>
          <w:szCs w:val="20"/>
        </w:rPr>
        <w:t xml:space="preserve">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2" w:name="Par955"/>
      <w:bookmarkEnd w:id="2"/>
      <w:r w:rsidRPr="00CC2F02">
        <w:rPr>
          <w:sz w:val="20"/>
          <w:szCs w:val="20"/>
          <w:vertAlign w:val="superscript"/>
        </w:rPr>
        <w:t>2</w:t>
      </w:r>
      <w:r w:rsidRPr="00CC2F02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CC2F02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CC2F02" w:rsidRDefault="00FD5B9B" w:rsidP="00FD5B9B">
      <w:pPr>
        <w:pStyle w:val="ConsPlusNormal"/>
        <w:ind w:firstLine="540"/>
        <w:jc w:val="both"/>
      </w:pPr>
      <w:r w:rsidRPr="00CC2F02">
        <w:t>по иным мероприятиям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экспертно).</w:t>
      </w:r>
    </w:p>
    <w:p w:rsidR="009B36BB" w:rsidRPr="00CC2F02" w:rsidRDefault="009B36BB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III. Оценка степени соответствия запланированному</w:t>
      </w:r>
      <w:r w:rsidR="00E07BEC" w:rsidRPr="00CC2F02">
        <w:t xml:space="preserve"> </w:t>
      </w:r>
      <w:r w:rsidRPr="00CC2F02">
        <w:t>уровню затрат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lastRenderedPageBreak/>
        <w:t>СС</w:t>
      </w:r>
      <w:r w:rsidRPr="00CC2F02">
        <w:rPr>
          <w:sz w:val="24"/>
          <w:szCs w:val="24"/>
          <w:vertAlign w:val="subscript"/>
        </w:rPr>
        <w:t>уз</w:t>
      </w:r>
      <w:r w:rsidRPr="00CC2F02">
        <w:rPr>
          <w:sz w:val="24"/>
          <w:szCs w:val="24"/>
        </w:rPr>
        <w:t xml:space="preserve"> = З</w:t>
      </w:r>
      <w:r w:rsidRPr="00CC2F02">
        <w:rPr>
          <w:sz w:val="24"/>
          <w:szCs w:val="24"/>
          <w:vertAlign w:val="subscript"/>
        </w:rPr>
        <w:t>ф</w:t>
      </w:r>
      <w:r w:rsidRPr="00CC2F02">
        <w:rPr>
          <w:sz w:val="24"/>
          <w:szCs w:val="24"/>
        </w:rPr>
        <w:t xml:space="preserve"> / З</w:t>
      </w:r>
      <w:r w:rsidRPr="00CC2F02">
        <w:rPr>
          <w:sz w:val="24"/>
          <w:szCs w:val="24"/>
          <w:vertAlign w:val="subscript"/>
        </w:rPr>
        <w:t>п</w:t>
      </w:r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СС</w:t>
      </w:r>
      <w:r w:rsidRPr="00CC2F02">
        <w:rPr>
          <w:vertAlign w:val="subscript"/>
        </w:rPr>
        <w:t>уз</w:t>
      </w:r>
      <w:r w:rsidRPr="00CC2F02">
        <w:t xml:space="preserve"> - степень соответствия запланированному уровню расходов;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З</w:t>
      </w:r>
      <w:r w:rsidRPr="00CC2F02">
        <w:rPr>
          <w:vertAlign w:val="subscript"/>
        </w:rPr>
        <w:t>ф</w:t>
      </w:r>
      <w:r w:rsidRPr="00CC2F02">
        <w:t xml:space="preserve"> - фактические расходы на реализацию подпрограммы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З</w:t>
      </w:r>
      <w:r w:rsidRPr="00CC2F02">
        <w:rPr>
          <w:vertAlign w:val="subscript"/>
        </w:rPr>
        <w:t>п</w:t>
      </w:r>
      <w:r w:rsidRPr="00CC2F02">
        <w:t xml:space="preserve"> - плановые расходы на реализацию подпрограммы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9. В составе показателя </w:t>
      </w:r>
      <w:r w:rsidR="003E6C46" w:rsidRPr="00CC2F02">
        <w:t>«</w:t>
      </w:r>
      <w:r w:rsidRPr="00CC2F02">
        <w:t>степень соответствия запланированному уровню расходов</w:t>
      </w:r>
      <w:r w:rsidR="003E6C46" w:rsidRPr="00CC2F02">
        <w:t>»</w:t>
      </w:r>
      <w:r w:rsidRPr="00CC2F02">
        <w:t xml:space="preserve"> учитываются расходы из всех источников.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687583" w:rsidRPr="00CC2F02">
        <w:t>в сводной бюджетной росписи областного бюджета по состоянию на 31 декабря отчетного года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IV. Оценка эффективности использования средств</w:t>
      </w:r>
      <w:r w:rsidR="00E07BEC" w:rsidRPr="00CC2F02">
        <w:t xml:space="preserve"> </w:t>
      </w:r>
      <w:r w:rsidRPr="00CC2F02">
        <w:t>областного бюджета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CC2F02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r w:rsidRPr="00CC2F02">
        <w:rPr>
          <w:sz w:val="24"/>
          <w:szCs w:val="24"/>
        </w:rPr>
        <w:t xml:space="preserve"> = СР</w:t>
      </w:r>
      <w:r w:rsidRPr="00CC2F02">
        <w:rPr>
          <w:sz w:val="24"/>
          <w:szCs w:val="24"/>
          <w:vertAlign w:val="subscript"/>
        </w:rPr>
        <w:t>м</w:t>
      </w:r>
      <w:r w:rsidRPr="00CC2F02">
        <w:rPr>
          <w:sz w:val="24"/>
          <w:szCs w:val="24"/>
        </w:rPr>
        <w:t xml:space="preserve"> / СС</w:t>
      </w:r>
      <w:r w:rsidRPr="00CC2F02">
        <w:rPr>
          <w:sz w:val="24"/>
          <w:szCs w:val="24"/>
          <w:vertAlign w:val="subscript"/>
        </w:rPr>
        <w:t>уз</w:t>
      </w:r>
      <w:r w:rsidRPr="00CC2F02">
        <w:rPr>
          <w:sz w:val="24"/>
          <w:szCs w:val="24"/>
        </w:rPr>
        <w:t>,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Э</w:t>
      </w:r>
      <w:r w:rsidRPr="00CC2F02">
        <w:rPr>
          <w:vertAlign w:val="subscript"/>
        </w:rPr>
        <w:t>ис</w:t>
      </w:r>
      <w:r w:rsidRPr="00CC2F02">
        <w:t xml:space="preserve"> - эффективность использования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СР</w:t>
      </w:r>
      <w:r w:rsidRPr="00CC2F02">
        <w:rPr>
          <w:vertAlign w:val="subscript"/>
        </w:rPr>
        <w:t>м</w:t>
      </w:r>
      <w:r w:rsidRPr="00CC2F02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СС</w:t>
      </w:r>
      <w:r w:rsidRPr="00CC2F02">
        <w:rPr>
          <w:vertAlign w:val="subscript"/>
        </w:rPr>
        <w:t>уз</w:t>
      </w:r>
      <w:r w:rsidRPr="00CC2F02">
        <w:t xml:space="preserve"> - степень соответствия запланированному уровню расходов из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Если доля финансового обеспечения реализации подпрограммы из средств областного бюджета составляет менее 75%, то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Данный показатель рассчитывается по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r w:rsidRPr="00CC2F02">
        <w:rPr>
          <w:sz w:val="24"/>
          <w:szCs w:val="24"/>
        </w:rPr>
        <w:t xml:space="preserve"> = СР</w:t>
      </w:r>
      <w:r w:rsidRPr="00CC2F02">
        <w:rPr>
          <w:sz w:val="24"/>
          <w:szCs w:val="24"/>
          <w:vertAlign w:val="subscript"/>
        </w:rPr>
        <w:t>м</w:t>
      </w:r>
      <w:r w:rsidRPr="00CC2F02">
        <w:rPr>
          <w:sz w:val="24"/>
          <w:szCs w:val="24"/>
        </w:rPr>
        <w:t xml:space="preserve"> / СС</w:t>
      </w:r>
      <w:r w:rsidRPr="00CC2F02">
        <w:rPr>
          <w:sz w:val="24"/>
          <w:szCs w:val="24"/>
          <w:vertAlign w:val="subscript"/>
        </w:rPr>
        <w:t>уз</w:t>
      </w:r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Э</w:t>
      </w:r>
      <w:r w:rsidRPr="00CC2F02">
        <w:rPr>
          <w:vertAlign w:val="subscript"/>
        </w:rPr>
        <w:t>ис</w:t>
      </w:r>
      <w:r w:rsidRPr="00CC2F02">
        <w:t xml:space="preserve"> - эффективность использования финансовых ресурсов на реализацию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СР</w:t>
      </w:r>
      <w:r w:rsidRPr="00CC2F02">
        <w:rPr>
          <w:vertAlign w:val="subscript"/>
        </w:rPr>
        <w:t>м</w:t>
      </w:r>
      <w:r w:rsidRPr="00CC2F02">
        <w:t xml:space="preserve"> - степень реализации всех мероприятий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>СС</w:t>
      </w:r>
      <w:r w:rsidRPr="00CC2F02">
        <w:rPr>
          <w:vertAlign w:val="subscript"/>
        </w:rPr>
        <w:t>уз</w:t>
      </w:r>
      <w:r w:rsidRPr="00CC2F02">
        <w:t xml:space="preserve"> - степень соответствия запланированному уровню расходов из всех источников.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V. Оценка степени достижения целей и решения задач</w:t>
      </w:r>
      <w:r w:rsidR="00E07BEC" w:rsidRPr="00CC2F02">
        <w:t xml:space="preserve"> </w:t>
      </w:r>
      <w:r w:rsidRPr="00CC2F02">
        <w:t>подпрограмм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12. Степень достижения планового значения показателя (индикатора) рассчитывается по следующим формулам: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увеличение значений:</w:t>
      </w:r>
    </w:p>
    <w:p w:rsidR="00FD5B9B" w:rsidRPr="00CC2F02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п/ппз</w:t>
      </w:r>
      <w:r w:rsidRPr="00CC2F02">
        <w:rPr>
          <w:sz w:val="24"/>
          <w:szCs w:val="24"/>
        </w:rPr>
        <w:t xml:space="preserve"> = ЗП</w:t>
      </w:r>
      <w:r w:rsidRPr="00CC2F02">
        <w:rPr>
          <w:sz w:val="24"/>
          <w:szCs w:val="24"/>
          <w:vertAlign w:val="subscript"/>
        </w:rPr>
        <w:t>п/пф</w:t>
      </w:r>
      <w:r w:rsidRPr="00CC2F02">
        <w:rPr>
          <w:sz w:val="24"/>
          <w:szCs w:val="24"/>
        </w:rPr>
        <w:t xml:space="preserve"> / ЗП</w:t>
      </w:r>
      <w:r w:rsidRPr="00CC2F02">
        <w:rPr>
          <w:sz w:val="24"/>
          <w:szCs w:val="24"/>
          <w:vertAlign w:val="subscript"/>
        </w:rPr>
        <w:t>п/пп</w:t>
      </w:r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CC2F02" w:rsidRDefault="00704431" w:rsidP="00AB102B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снижение значений:</w:t>
      </w:r>
    </w:p>
    <w:p w:rsidR="00FD5B9B" w:rsidRPr="00CC2F02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п/ппз</w:t>
      </w:r>
      <w:r w:rsidRPr="00CC2F02">
        <w:rPr>
          <w:sz w:val="24"/>
          <w:szCs w:val="24"/>
        </w:rPr>
        <w:t xml:space="preserve"> = ЗП</w:t>
      </w:r>
      <w:r w:rsidRPr="00CC2F02">
        <w:rPr>
          <w:sz w:val="24"/>
          <w:szCs w:val="24"/>
          <w:vertAlign w:val="subscript"/>
        </w:rPr>
        <w:t>п/пп</w:t>
      </w:r>
      <w:r w:rsidRPr="00CC2F02">
        <w:rPr>
          <w:sz w:val="24"/>
          <w:szCs w:val="24"/>
        </w:rPr>
        <w:t xml:space="preserve"> / ЗП</w:t>
      </w:r>
      <w:r w:rsidRPr="00CC2F02">
        <w:rPr>
          <w:sz w:val="24"/>
          <w:szCs w:val="24"/>
          <w:vertAlign w:val="subscript"/>
        </w:rPr>
        <w:t>п/пф,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СД</w:t>
      </w:r>
      <w:r w:rsidRPr="00CC2F02">
        <w:rPr>
          <w:vertAlign w:val="subscript"/>
        </w:rPr>
        <w:t>п/ппз</w:t>
      </w:r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ЗП</w:t>
      </w:r>
      <w:r w:rsidRPr="00CC2F02">
        <w:rPr>
          <w:vertAlign w:val="subscript"/>
        </w:rPr>
        <w:t>п/пф</w:t>
      </w:r>
      <w:r w:rsidRPr="00CC2F02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ЗП</w:t>
      </w:r>
      <w:r w:rsidRPr="00CC2F02">
        <w:rPr>
          <w:vertAlign w:val="subscript"/>
        </w:rPr>
        <w:t>п/пп</w:t>
      </w:r>
      <w:r w:rsidRPr="00CC2F02">
        <w:t xml:space="preserve"> - плановое значение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13. Степень реализации подпрограммы рассчитывается по формуле:</w:t>
      </w: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СР</w:t>
      </w:r>
      <w:r w:rsidRPr="00CC2F02">
        <w:rPr>
          <w:vertAlign w:val="subscript"/>
        </w:rPr>
        <w:t>п/п</w:t>
      </w:r>
      <w:r w:rsidRPr="00CC2F02">
        <w:t xml:space="preserve"> - степень реализации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СД</w:t>
      </w:r>
      <w:r w:rsidRPr="00CC2F02">
        <w:rPr>
          <w:vertAlign w:val="subscript"/>
        </w:rPr>
        <w:t>п/ппз</w:t>
      </w:r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N - число показателей (индикаторов), характеризующих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При использовании данной формулы в случаях, если СД</w:t>
      </w:r>
      <w:r w:rsidRPr="00CC2F02">
        <w:rPr>
          <w:vertAlign w:val="subscript"/>
        </w:rPr>
        <w:t>п/ппз</w:t>
      </w:r>
      <w:r w:rsidRPr="00CC2F02">
        <w:t xml:space="preserve"> больше 1, значение СД</w:t>
      </w:r>
      <w:r w:rsidRPr="00CC2F02">
        <w:rPr>
          <w:vertAlign w:val="subscript"/>
        </w:rPr>
        <w:t>п/ппз</w:t>
      </w:r>
      <w:r w:rsidRPr="00CC2F02">
        <w:t xml:space="preserve"> принимается равным 1.</w:t>
      </w:r>
    </w:p>
    <w:p w:rsidR="005B1437" w:rsidRPr="00CC2F02" w:rsidRDefault="005B1437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VI. Оценка эффективности реализации подпрограммы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CC2F02">
        <w:t xml:space="preserve">14. Эффективность реализации подпрограммы оценивается в зависимости от значений оценки степени реализации подпрограммы и </w:t>
      </w:r>
      <w:r w:rsidRPr="00CC2F02">
        <w:lastRenderedPageBreak/>
        <w:t>оценки эффекти</w:t>
      </w:r>
      <w:r w:rsidRPr="00872EEA">
        <w:t>вности использования средств областного бюджета по следующей формуле: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>ЭР</w:t>
      </w:r>
      <w:r w:rsidRPr="00872EEA">
        <w:rPr>
          <w:sz w:val="24"/>
          <w:szCs w:val="24"/>
          <w:vertAlign w:val="subscript"/>
        </w:rPr>
        <w:t>п/п</w:t>
      </w:r>
      <w:r w:rsidRPr="00872EEA">
        <w:rPr>
          <w:sz w:val="24"/>
          <w:szCs w:val="24"/>
        </w:rPr>
        <w:t xml:space="preserve"> = СР</w:t>
      </w:r>
      <w:r w:rsidRPr="00872EEA">
        <w:rPr>
          <w:sz w:val="24"/>
          <w:szCs w:val="24"/>
          <w:vertAlign w:val="subscript"/>
        </w:rPr>
        <w:t>п/п</w:t>
      </w:r>
      <w:r w:rsidRPr="00872EEA">
        <w:rPr>
          <w:sz w:val="24"/>
          <w:szCs w:val="24"/>
        </w:rPr>
        <w:t xml:space="preserve"> x Э</w:t>
      </w:r>
      <w:r w:rsidRPr="00872EEA">
        <w:rPr>
          <w:sz w:val="24"/>
          <w:szCs w:val="24"/>
          <w:vertAlign w:val="subscript"/>
        </w:rPr>
        <w:t>ис</w:t>
      </w:r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ЭР</w:t>
      </w:r>
      <w:r w:rsidRPr="00872EEA">
        <w:rPr>
          <w:vertAlign w:val="subscript"/>
        </w:rPr>
        <w:t>п/п</w:t>
      </w:r>
      <w:r w:rsidRPr="00872EEA">
        <w:t xml:space="preserve"> - эффективность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СР</w:t>
      </w:r>
      <w:r w:rsidRPr="00872EEA">
        <w:rPr>
          <w:vertAlign w:val="subscript"/>
        </w:rPr>
        <w:t>п/п</w:t>
      </w:r>
      <w:r w:rsidRPr="00872EEA">
        <w:t xml:space="preserve"> - степень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</w:t>
      </w:r>
      <w:r w:rsidRPr="00872EEA">
        <w:rPr>
          <w:vertAlign w:val="subscript"/>
        </w:rPr>
        <w:t>ис</w:t>
      </w:r>
      <w:r w:rsidRPr="00872EEA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15. Эффективность реализации подпрограммы признается высокой в случае, если значение ЭРп/п составляет не менее 0,9.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Эффективность реализации подпрограммы признается средней в случае, если значение ЭРп/п составляет не менее 0,8.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Эффективность реализации подпрограммы признается удовлетворительной в случае, если значение ЭРп/п составляет не менее 0,7.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подпрограммы признается неудовлетворительной.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VII. Оценка степени достижения целей и решения задач</w:t>
      </w:r>
    </w:p>
    <w:p w:rsidR="00704431" w:rsidRPr="00872EEA" w:rsidRDefault="00704431" w:rsidP="00704431">
      <w:pPr>
        <w:pStyle w:val="ConsPlusNormal"/>
        <w:jc w:val="center"/>
      </w:pPr>
      <w:r w:rsidRPr="00872EEA">
        <w:t>государственной 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увеличение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r w:rsidRPr="00872EEA">
        <w:rPr>
          <w:sz w:val="24"/>
          <w:szCs w:val="24"/>
        </w:rPr>
        <w:t xml:space="preserve"> = ЗП</w:t>
      </w:r>
      <w:r w:rsidRPr="00872EEA">
        <w:rPr>
          <w:sz w:val="24"/>
          <w:szCs w:val="24"/>
          <w:vertAlign w:val="subscript"/>
        </w:rPr>
        <w:t>гпф</w:t>
      </w:r>
      <w:r w:rsidRPr="00872EEA">
        <w:rPr>
          <w:sz w:val="24"/>
          <w:szCs w:val="24"/>
        </w:rPr>
        <w:t xml:space="preserve"> / ЗП</w:t>
      </w:r>
      <w:r w:rsidRPr="00872EEA">
        <w:rPr>
          <w:sz w:val="24"/>
          <w:szCs w:val="24"/>
          <w:vertAlign w:val="subscript"/>
        </w:rPr>
        <w:t>гпп</w:t>
      </w:r>
      <w:r w:rsidRPr="00872EEA">
        <w:rPr>
          <w:sz w:val="24"/>
          <w:szCs w:val="24"/>
        </w:rPr>
        <w:t>;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снижение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r w:rsidRPr="00872EEA">
        <w:rPr>
          <w:sz w:val="24"/>
          <w:szCs w:val="24"/>
        </w:rPr>
        <w:t xml:space="preserve"> = ЗП</w:t>
      </w:r>
      <w:r w:rsidRPr="00872EEA">
        <w:rPr>
          <w:sz w:val="24"/>
          <w:szCs w:val="24"/>
          <w:vertAlign w:val="subscript"/>
        </w:rPr>
        <w:t>гпп</w:t>
      </w:r>
      <w:r w:rsidRPr="00872EEA">
        <w:rPr>
          <w:sz w:val="24"/>
          <w:szCs w:val="24"/>
        </w:rPr>
        <w:t xml:space="preserve"> / ЗП</w:t>
      </w:r>
      <w:r w:rsidRPr="00872EEA">
        <w:rPr>
          <w:sz w:val="24"/>
          <w:szCs w:val="24"/>
          <w:vertAlign w:val="subscript"/>
        </w:rPr>
        <w:t>гпф</w:t>
      </w:r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СД</w:t>
      </w:r>
      <w:r w:rsidRPr="00872EEA">
        <w:rPr>
          <w:vertAlign w:val="subscript"/>
        </w:rPr>
        <w:t>гппз</w:t>
      </w:r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ЗП</w:t>
      </w:r>
      <w:r w:rsidRPr="00872EEA">
        <w:rPr>
          <w:vertAlign w:val="subscript"/>
        </w:rPr>
        <w:t>гпф</w:t>
      </w:r>
      <w:r w:rsidRPr="00872EEA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lastRenderedPageBreak/>
        <w:t>ЗП</w:t>
      </w:r>
      <w:r w:rsidRPr="00872EEA">
        <w:rPr>
          <w:vertAlign w:val="subscript"/>
        </w:rPr>
        <w:t>гпп</w:t>
      </w:r>
      <w:r w:rsidRPr="00872EEA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18. Степень реализации государственной программы рассчитывается по формуле: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СР</w:t>
      </w:r>
      <w:r w:rsidRPr="00872EEA">
        <w:rPr>
          <w:vertAlign w:val="subscript"/>
        </w:rPr>
        <w:t>гп</w:t>
      </w:r>
      <w:r w:rsidRPr="00872EEA">
        <w:t xml:space="preserve"> - степень реализации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СД</w:t>
      </w:r>
      <w:r w:rsidRPr="00872EEA">
        <w:rPr>
          <w:vertAlign w:val="subscript"/>
        </w:rPr>
        <w:t>гппз</w:t>
      </w:r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М - число показателей (индикаторов), характеризующих цели и задачи подпрограммы.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При использовании данной формулы, в случае если СД</w:t>
      </w:r>
      <w:r w:rsidRPr="00872EEA">
        <w:rPr>
          <w:vertAlign w:val="subscript"/>
        </w:rPr>
        <w:t>гппз</w:t>
      </w:r>
      <w:r w:rsidRPr="00872EEA">
        <w:t xml:space="preserve"> больше 1, значение СД</w:t>
      </w:r>
      <w:r w:rsidRPr="00872EEA">
        <w:rPr>
          <w:vertAlign w:val="subscript"/>
        </w:rPr>
        <w:t>гппз</w:t>
      </w:r>
      <w:r w:rsidRPr="00872EEA">
        <w:t xml:space="preserve"> принимается равным 1.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VIII. Оценка эффективности реализации государственной</w:t>
      </w:r>
      <w:r w:rsidR="00FC1AAB" w:rsidRPr="00872EEA">
        <w:t xml:space="preserve"> </w:t>
      </w:r>
      <w:r w:rsidRPr="00872EEA">
        <w:t>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3E6C46" w:rsidRPr="00872EEA" w:rsidRDefault="00704431" w:rsidP="005B1437">
      <w:pPr>
        <w:pStyle w:val="ConsPlusNormal"/>
        <w:ind w:firstLine="540"/>
        <w:jc w:val="both"/>
      </w:pPr>
      <w:r w:rsidRPr="00872EEA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872EEA">
        <w:t xml:space="preserve">          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                                                               </w:t>
      </w:r>
      <w:r w:rsidRPr="00872EEA">
        <w:rPr>
          <w:sz w:val="24"/>
          <w:szCs w:val="24"/>
          <w:lang w:val="en-US"/>
        </w:rPr>
        <w:t>j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>ЭРгп = 0,5 × СРгп + 0,5 × Σ</w:t>
      </w:r>
      <w:r w:rsidR="00F61E63" w:rsidRPr="00872EEA">
        <w:rPr>
          <w:sz w:val="24"/>
          <w:szCs w:val="24"/>
        </w:rPr>
        <w:t>ЭР</w:t>
      </w:r>
      <w:r w:rsidRPr="00872EEA">
        <w:rPr>
          <w:sz w:val="24"/>
          <w:szCs w:val="24"/>
        </w:rPr>
        <w:t>п/п × k</w:t>
      </w:r>
      <w:r w:rsidR="00AB102B" w:rsidRPr="00872EEA">
        <w:rPr>
          <w:sz w:val="24"/>
          <w:szCs w:val="24"/>
          <w:vertAlign w:val="subscript"/>
          <w:lang w:val="en-US"/>
        </w:rPr>
        <w:t>j</w:t>
      </w:r>
      <w:r w:rsidR="00AB102B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>,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</w:t>
      </w:r>
      <w:r w:rsidR="005B1437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 xml:space="preserve">     1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t>где: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степень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подпрограммы;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k</w:t>
      </w:r>
      <w:r w:rsidRPr="00872EEA">
        <w:rPr>
          <w:vertAlign w:val="subscript"/>
        </w:rPr>
        <w:t>j</w:t>
      </w:r>
      <w:r w:rsidRPr="00872EEA">
        <w:t xml:space="preserve"> определяется по формуле: </w:t>
      </w:r>
      <w:r w:rsidRPr="00872EEA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>, где Ф</w:t>
      </w:r>
      <w:r w:rsidRPr="00872EEA">
        <w:rPr>
          <w:vertAlign w:val="subscript"/>
        </w:rPr>
        <w:t>j</w:t>
      </w:r>
      <w:r w:rsidRPr="00872EEA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872EEA">
        <w:t>;</w:t>
      </w:r>
    </w:p>
    <w:p w:rsidR="004D7CF5" w:rsidRPr="00872EEA" w:rsidRDefault="004D7CF5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lang w:val="en-US"/>
        </w:rPr>
        <w:t>J</w:t>
      </w:r>
      <w:r w:rsidRPr="00872EEA">
        <w:t xml:space="preserve"> – количество подпрограмм.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20. Эффективность реализации государственной программы признается высокой в случае, если значение ЭР</w:t>
      </w:r>
      <w:r w:rsidRPr="00872EEA">
        <w:rPr>
          <w:vertAlign w:val="subscript"/>
        </w:rPr>
        <w:t>гп</w:t>
      </w:r>
      <w:r w:rsidRPr="00872EEA">
        <w:t xml:space="preserve"> составляет не менее 0,90.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Эффективность реализации государственной программы признается средней в случае, если значение ЭР</w:t>
      </w:r>
      <w:r w:rsidRPr="00872EEA">
        <w:rPr>
          <w:vertAlign w:val="subscript"/>
        </w:rPr>
        <w:t>гп</w:t>
      </w:r>
      <w:r w:rsidRPr="00872EEA">
        <w:t xml:space="preserve"> составляет не менее 0,80.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lastRenderedPageBreak/>
        <w:t>Эффективность реализации государственной программы признается удовлетворительной в случае, если значение ЭР</w:t>
      </w:r>
      <w:r w:rsidRPr="00872EEA">
        <w:rPr>
          <w:vertAlign w:val="subscript"/>
        </w:rPr>
        <w:t>гп</w:t>
      </w:r>
      <w:r w:rsidRPr="00872EEA">
        <w:t xml:space="preserve"> составляет не менее 0,70.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872EEA" w:rsidRDefault="00AB102B" w:rsidP="00704431">
      <w:pPr>
        <w:pStyle w:val="ConsPlusNormal"/>
        <w:jc w:val="both"/>
      </w:pPr>
    </w:p>
    <w:p w:rsidR="00FD5B9B" w:rsidRPr="00872EEA" w:rsidRDefault="00704431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Раздел 14. П</w:t>
      </w:r>
      <w:r w:rsidR="003E6C46" w:rsidRPr="00872EEA">
        <w:rPr>
          <w:b/>
        </w:rPr>
        <w:t xml:space="preserve">одпрограммы государственной программы </w:t>
      </w:r>
    </w:p>
    <w:p w:rsidR="00704431" w:rsidRDefault="003E6C46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Курской области</w:t>
      </w:r>
    </w:p>
    <w:p w:rsidR="00C72D53" w:rsidRDefault="00C72D53" w:rsidP="003E6C46">
      <w:pPr>
        <w:pStyle w:val="ConsPlusNormal"/>
        <w:jc w:val="center"/>
        <w:outlineLvl w:val="0"/>
        <w:rPr>
          <w:b/>
        </w:rPr>
      </w:pPr>
    </w:p>
    <w:sectPr w:rsidR="00C72D53" w:rsidSect="00626BC3">
      <w:headerReference w:type="default" r:id="rId67"/>
      <w:pgSz w:w="11906" w:h="16840"/>
      <w:pgMar w:top="1134" w:right="1276" w:bottom="1134" w:left="1559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C3" w:rsidRDefault="001846C3" w:rsidP="00975A7A">
      <w:r>
        <w:separator/>
      </w:r>
    </w:p>
  </w:endnote>
  <w:endnote w:type="continuationSeparator" w:id="0">
    <w:p w:rsidR="001846C3" w:rsidRDefault="001846C3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insky">
    <w:charset w:val="59"/>
    <w:family w:val="auto"/>
    <w:pitch w:val="variable"/>
    <w:sig w:usb0="01020001" w:usb1="00000000" w:usb2="00000000" w:usb3="00000000" w:csb0="00000004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C3" w:rsidRDefault="001846C3" w:rsidP="00975A7A">
      <w:r>
        <w:separator/>
      </w:r>
    </w:p>
  </w:footnote>
  <w:footnote w:type="continuationSeparator" w:id="0">
    <w:p w:rsidR="001846C3" w:rsidRDefault="001846C3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3764"/>
      <w:docPartObj>
        <w:docPartGallery w:val="Page Numbers (Top of Page)"/>
        <w:docPartUnique/>
      </w:docPartObj>
    </w:sdtPr>
    <w:sdtContent>
      <w:p w:rsidR="001846C3" w:rsidRDefault="00BA137F">
        <w:pPr>
          <w:pStyle w:val="a6"/>
          <w:jc w:val="center"/>
        </w:pPr>
        <w:fldSimple w:instr=" PAGE   \* MERGEFORMAT ">
          <w:r w:rsidR="00C30DB9">
            <w:rPr>
              <w:noProof/>
            </w:rPr>
            <w:t>53</w:t>
          </w:r>
        </w:fldSimple>
      </w:p>
    </w:sdtContent>
  </w:sdt>
  <w:p w:rsidR="001846C3" w:rsidRDefault="001846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94019E4"/>
    <w:multiLevelType w:val="multilevel"/>
    <w:tmpl w:val="07C8D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653DB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2">
    <w:nsid w:val="242F4D35"/>
    <w:multiLevelType w:val="multilevel"/>
    <w:tmpl w:val="441E8C0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eastAsia="Times New Roman" w:hint="default"/>
        <w:b w:val="0"/>
        <w:bCs w:val="0"/>
      </w:rPr>
    </w:lvl>
  </w:abstractNum>
  <w:abstractNum w:abstractNumId="13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E1F12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68FC"/>
    <w:multiLevelType w:val="multilevel"/>
    <w:tmpl w:val="DA5817B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37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98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5166" w:hanging="2160"/>
      </w:pPr>
      <w:rPr>
        <w:rFonts w:eastAsia="Times New Roman" w:hint="default"/>
        <w:b w:val="0"/>
        <w:bCs w:val="0"/>
      </w:rPr>
    </w:lvl>
  </w:abstractNum>
  <w:abstractNum w:abstractNumId="17">
    <w:nsid w:val="461F57F1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>
    <w:nsid w:val="473860C8"/>
    <w:multiLevelType w:val="hybridMultilevel"/>
    <w:tmpl w:val="E4B6A162"/>
    <w:lvl w:ilvl="0" w:tplc="0B5C3B92">
      <w:start w:val="2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033A"/>
    <w:multiLevelType w:val="multilevel"/>
    <w:tmpl w:val="0C964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F9D6EC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632531E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1FD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7884308A"/>
    <w:multiLevelType w:val="hybridMultilevel"/>
    <w:tmpl w:val="9C66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0"/>
  </w:num>
  <w:num w:numId="5">
    <w:abstractNumId w:val="27"/>
  </w:num>
  <w:num w:numId="6">
    <w:abstractNumId w:val="30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34"/>
  </w:num>
  <w:num w:numId="14">
    <w:abstractNumId w:val="17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31"/>
  </w:num>
  <w:num w:numId="24">
    <w:abstractNumId w:val="2"/>
  </w:num>
  <w:num w:numId="25">
    <w:abstractNumId w:val="23"/>
  </w:num>
  <w:num w:numId="26">
    <w:abstractNumId w:val="32"/>
  </w:num>
  <w:num w:numId="27">
    <w:abstractNumId w:val="35"/>
  </w:num>
  <w:num w:numId="28">
    <w:abstractNumId w:val="13"/>
  </w:num>
  <w:num w:numId="29">
    <w:abstractNumId w:val="6"/>
  </w:num>
  <w:num w:numId="30">
    <w:abstractNumId w:val="22"/>
  </w:num>
  <w:num w:numId="31">
    <w:abstractNumId w:val="8"/>
  </w:num>
  <w:num w:numId="32">
    <w:abstractNumId w:val="9"/>
  </w:num>
  <w:num w:numId="33">
    <w:abstractNumId w:val="19"/>
  </w:num>
  <w:num w:numId="34">
    <w:abstractNumId w:val="24"/>
  </w:num>
  <w:num w:numId="35">
    <w:abstractNumId w:val="1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drawingGridHorizontalSpacing w:val="14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/>
  <w:rsids>
    <w:rsidRoot w:val="00704431"/>
    <w:rsid w:val="0000416C"/>
    <w:rsid w:val="000074F2"/>
    <w:rsid w:val="00010FB9"/>
    <w:rsid w:val="00014F0A"/>
    <w:rsid w:val="00016D04"/>
    <w:rsid w:val="00017B8F"/>
    <w:rsid w:val="0002206F"/>
    <w:rsid w:val="00022B9A"/>
    <w:rsid w:val="00026B39"/>
    <w:rsid w:val="00032144"/>
    <w:rsid w:val="000510CD"/>
    <w:rsid w:val="000517DE"/>
    <w:rsid w:val="000533FC"/>
    <w:rsid w:val="00066C8B"/>
    <w:rsid w:val="00066E1B"/>
    <w:rsid w:val="000729C8"/>
    <w:rsid w:val="000746F6"/>
    <w:rsid w:val="00075701"/>
    <w:rsid w:val="00077C12"/>
    <w:rsid w:val="000820E1"/>
    <w:rsid w:val="0009086B"/>
    <w:rsid w:val="0009171D"/>
    <w:rsid w:val="00091E53"/>
    <w:rsid w:val="000A356D"/>
    <w:rsid w:val="000B59E1"/>
    <w:rsid w:val="000B600F"/>
    <w:rsid w:val="000B699C"/>
    <w:rsid w:val="000D4C2F"/>
    <w:rsid w:val="000E6C59"/>
    <w:rsid w:val="000F05A9"/>
    <w:rsid w:val="000F0D3E"/>
    <w:rsid w:val="000F16EA"/>
    <w:rsid w:val="000F1A85"/>
    <w:rsid w:val="000F21D7"/>
    <w:rsid w:val="000F3F7E"/>
    <w:rsid w:val="001010C0"/>
    <w:rsid w:val="00103674"/>
    <w:rsid w:val="00103EB4"/>
    <w:rsid w:val="00106939"/>
    <w:rsid w:val="00110738"/>
    <w:rsid w:val="0011739B"/>
    <w:rsid w:val="001176C1"/>
    <w:rsid w:val="00122D13"/>
    <w:rsid w:val="00130666"/>
    <w:rsid w:val="00134883"/>
    <w:rsid w:val="00152EB0"/>
    <w:rsid w:val="00153F13"/>
    <w:rsid w:val="001671A3"/>
    <w:rsid w:val="0018082E"/>
    <w:rsid w:val="00183646"/>
    <w:rsid w:val="001846C3"/>
    <w:rsid w:val="00184FEB"/>
    <w:rsid w:val="001973D8"/>
    <w:rsid w:val="001B0EB8"/>
    <w:rsid w:val="001C44D8"/>
    <w:rsid w:val="001C5200"/>
    <w:rsid w:val="001D12A3"/>
    <w:rsid w:val="001D2024"/>
    <w:rsid w:val="001D3991"/>
    <w:rsid w:val="001D3AC3"/>
    <w:rsid w:val="001E5210"/>
    <w:rsid w:val="001E7FE4"/>
    <w:rsid w:val="001F7D72"/>
    <w:rsid w:val="00201271"/>
    <w:rsid w:val="002046B8"/>
    <w:rsid w:val="00207F6C"/>
    <w:rsid w:val="002139AA"/>
    <w:rsid w:val="002229E7"/>
    <w:rsid w:val="00225590"/>
    <w:rsid w:val="00226B3D"/>
    <w:rsid w:val="00227CE1"/>
    <w:rsid w:val="00232C12"/>
    <w:rsid w:val="002332AE"/>
    <w:rsid w:val="00235708"/>
    <w:rsid w:val="00245D32"/>
    <w:rsid w:val="00246B1B"/>
    <w:rsid w:val="00251795"/>
    <w:rsid w:val="00252530"/>
    <w:rsid w:val="00254C93"/>
    <w:rsid w:val="002579FF"/>
    <w:rsid w:val="0026062F"/>
    <w:rsid w:val="002633AC"/>
    <w:rsid w:val="0027169C"/>
    <w:rsid w:val="002748D3"/>
    <w:rsid w:val="00281381"/>
    <w:rsid w:val="002840E9"/>
    <w:rsid w:val="00286DC1"/>
    <w:rsid w:val="00290360"/>
    <w:rsid w:val="00294335"/>
    <w:rsid w:val="002949EE"/>
    <w:rsid w:val="002A1837"/>
    <w:rsid w:val="002A71FB"/>
    <w:rsid w:val="002B177A"/>
    <w:rsid w:val="002B41AF"/>
    <w:rsid w:val="002B6E29"/>
    <w:rsid w:val="002C07DD"/>
    <w:rsid w:val="002C0CE0"/>
    <w:rsid w:val="002C1872"/>
    <w:rsid w:val="002C33BD"/>
    <w:rsid w:val="002D075E"/>
    <w:rsid w:val="002D2563"/>
    <w:rsid w:val="002D5A73"/>
    <w:rsid w:val="002D6294"/>
    <w:rsid w:val="002E120D"/>
    <w:rsid w:val="002F0A6F"/>
    <w:rsid w:val="002F172F"/>
    <w:rsid w:val="002F4D96"/>
    <w:rsid w:val="0030614F"/>
    <w:rsid w:val="00306EA2"/>
    <w:rsid w:val="00313340"/>
    <w:rsid w:val="003164BD"/>
    <w:rsid w:val="003218F8"/>
    <w:rsid w:val="003241CC"/>
    <w:rsid w:val="003260B2"/>
    <w:rsid w:val="00336E92"/>
    <w:rsid w:val="00344E3F"/>
    <w:rsid w:val="00355917"/>
    <w:rsid w:val="003637B2"/>
    <w:rsid w:val="003709FA"/>
    <w:rsid w:val="00382FAB"/>
    <w:rsid w:val="003942EE"/>
    <w:rsid w:val="00394715"/>
    <w:rsid w:val="003A0F70"/>
    <w:rsid w:val="003A1AB1"/>
    <w:rsid w:val="003A728B"/>
    <w:rsid w:val="003C3BDD"/>
    <w:rsid w:val="003C4D89"/>
    <w:rsid w:val="003C6C05"/>
    <w:rsid w:val="003D1A5F"/>
    <w:rsid w:val="003E63A9"/>
    <w:rsid w:val="003E6C46"/>
    <w:rsid w:val="003E7CBE"/>
    <w:rsid w:val="00403717"/>
    <w:rsid w:val="00404051"/>
    <w:rsid w:val="0040786A"/>
    <w:rsid w:val="004119B4"/>
    <w:rsid w:val="00411B28"/>
    <w:rsid w:val="00413F6C"/>
    <w:rsid w:val="004144B4"/>
    <w:rsid w:val="004158C0"/>
    <w:rsid w:val="00416DFA"/>
    <w:rsid w:val="00422CB4"/>
    <w:rsid w:val="00422EEB"/>
    <w:rsid w:val="00423C26"/>
    <w:rsid w:val="004247CD"/>
    <w:rsid w:val="0043071B"/>
    <w:rsid w:val="004413D6"/>
    <w:rsid w:val="00442F2A"/>
    <w:rsid w:val="00443B92"/>
    <w:rsid w:val="00450CAF"/>
    <w:rsid w:val="00451B2C"/>
    <w:rsid w:val="00453581"/>
    <w:rsid w:val="00456AB9"/>
    <w:rsid w:val="004730DA"/>
    <w:rsid w:val="00475265"/>
    <w:rsid w:val="00486C2A"/>
    <w:rsid w:val="004917C5"/>
    <w:rsid w:val="00492657"/>
    <w:rsid w:val="004A2D11"/>
    <w:rsid w:val="004A38FC"/>
    <w:rsid w:val="004B0956"/>
    <w:rsid w:val="004B0F06"/>
    <w:rsid w:val="004B7B5B"/>
    <w:rsid w:val="004C0117"/>
    <w:rsid w:val="004C5615"/>
    <w:rsid w:val="004C7102"/>
    <w:rsid w:val="004D60BD"/>
    <w:rsid w:val="004D7CF5"/>
    <w:rsid w:val="004E3F1B"/>
    <w:rsid w:val="0051191E"/>
    <w:rsid w:val="00517D3A"/>
    <w:rsid w:val="00534B25"/>
    <w:rsid w:val="00534F24"/>
    <w:rsid w:val="00535ED1"/>
    <w:rsid w:val="005408EC"/>
    <w:rsid w:val="005430D9"/>
    <w:rsid w:val="005442DB"/>
    <w:rsid w:val="00546A6C"/>
    <w:rsid w:val="0056183C"/>
    <w:rsid w:val="00566D7A"/>
    <w:rsid w:val="00567838"/>
    <w:rsid w:val="005716EB"/>
    <w:rsid w:val="00572539"/>
    <w:rsid w:val="005773B3"/>
    <w:rsid w:val="005800AA"/>
    <w:rsid w:val="0058478D"/>
    <w:rsid w:val="00586269"/>
    <w:rsid w:val="00590F81"/>
    <w:rsid w:val="005944EB"/>
    <w:rsid w:val="005A4639"/>
    <w:rsid w:val="005A63FE"/>
    <w:rsid w:val="005A6694"/>
    <w:rsid w:val="005B1437"/>
    <w:rsid w:val="005B3EC7"/>
    <w:rsid w:val="005B62BE"/>
    <w:rsid w:val="005C0A92"/>
    <w:rsid w:val="005D23A0"/>
    <w:rsid w:val="005D3887"/>
    <w:rsid w:val="005D59D4"/>
    <w:rsid w:val="005E2126"/>
    <w:rsid w:val="005E2E17"/>
    <w:rsid w:val="005F1FCF"/>
    <w:rsid w:val="006045AF"/>
    <w:rsid w:val="00607C21"/>
    <w:rsid w:val="00612F44"/>
    <w:rsid w:val="00624031"/>
    <w:rsid w:val="00625755"/>
    <w:rsid w:val="00626BC3"/>
    <w:rsid w:val="006300E0"/>
    <w:rsid w:val="0063154D"/>
    <w:rsid w:val="00637D7D"/>
    <w:rsid w:val="00643A5A"/>
    <w:rsid w:val="00643E0B"/>
    <w:rsid w:val="00656EA3"/>
    <w:rsid w:val="00660412"/>
    <w:rsid w:val="00664781"/>
    <w:rsid w:val="0066559B"/>
    <w:rsid w:val="0067252B"/>
    <w:rsid w:val="00680DB8"/>
    <w:rsid w:val="00683B7D"/>
    <w:rsid w:val="00687583"/>
    <w:rsid w:val="006954DC"/>
    <w:rsid w:val="006A4C6E"/>
    <w:rsid w:val="006A5762"/>
    <w:rsid w:val="006A7BB6"/>
    <w:rsid w:val="006B00DD"/>
    <w:rsid w:val="006B016F"/>
    <w:rsid w:val="006B0EAF"/>
    <w:rsid w:val="006C3120"/>
    <w:rsid w:val="006C4F31"/>
    <w:rsid w:val="006E2344"/>
    <w:rsid w:val="006E41BF"/>
    <w:rsid w:val="006F5E6A"/>
    <w:rsid w:val="00701824"/>
    <w:rsid w:val="00704431"/>
    <w:rsid w:val="00706F60"/>
    <w:rsid w:val="0071251D"/>
    <w:rsid w:val="0071556E"/>
    <w:rsid w:val="0071623C"/>
    <w:rsid w:val="00722F78"/>
    <w:rsid w:val="0072574B"/>
    <w:rsid w:val="00726397"/>
    <w:rsid w:val="0072647E"/>
    <w:rsid w:val="00732B13"/>
    <w:rsid w:val="00733874"/>
    <w:rsid w:val="00735BD8"/>
    <w:rsid w:val="00735E08"/>
    <w:rsid w:val="007371A6"/>
    <w:rsid w:val="00743B91"/>
    <w:rsid w:val="00744F71"/>
    <w:rsid w:val="00746F77"/>
    <w:rsid w:val="007470CD"/>
    <w:rsid w:val="00753015"/>
    <w:rsid w:val="0075675B"/>
    <w:rsid w:val="00762B65"/>
    <w:rsid w:val="00776520"/>
    <w:rsid w:val="00783BA9"/>
    <w:rsid w:val="00784044"/>
    <w:rsid w:val="00787F41"/>
    <w:rsid w:val="007A0236"/>
    <w:rsid w:val="007A1F10"/>
    <w:rsid w:val="007A6CC3"/>
    <w:rsid w:val="007B3D54"/>
    <w:rsid w:val="007B42B4"/>
    <w:rsid w:val="007B6351"/>
    <w:rsid w:val="007C0D85"/>
    <w:rsid w:val="007C1308"/>
    <w:rsid w:val="007E446E"/>
    <w:rsid w:val="007E59ED"/>
    <w:rsid w:val="007E6329"/>
    <w:rsid w:val="007E7103"/>
    <w:rsid w:val="00800161"/>
    <w:rsid w:val="00822081"/>
    <w:rsid w:val="008349B8"/>
    <w:rsid w:val="00834D97"/>
    <w:rsid w:val="00841B2E"/>
    <w:rsid w:val="00841EAD"/>
    <w:rsid w:val="00842618"/>
    <w:rsid w:val="00842919"/>
    <w:rsid w:val="008430CB"/>
    <w:rsid w:val="00843883"/>
    <w:rsid w:val="00846795"/>
    <w:rsid w:val="00854AD4"/>
    <w:rsid w:val="008601B3"/>
    <w:rsid w:val="00863DF1"/>
    <w:rsid w:val="00872EEA"/>
    <w:rsid w:val="00881EE5"/>
    <w:rsid w:val="00893C73"/>
    <w:rsid w:val="008A3DEC"/>
    <w:rsid w:val="008B4A0F"/>
    <w:rsid w:val="008C00C0"/>
    <w:rsid w:val="008C2AEF"/>
    <w:rsid w:val="008C75A9"/>
    <w:rsid w:val="008D1922"/>
    <w:rsid w:val="008D202F"/>
    <w:rsid w:val="008E2BD0"/>
    <w:rsid w:val="008E4E14"/>
    <w:rsid w:val="008F09F4"/>
    <w:rsid w:val="008F4DFA"/>
    <w:rsid w:val="00904E73"/>
    <w:rsid w:val="009071E9"/>
    <w:rsid w:val="0091615F"/>
    <w:rsid w:val="009206B2"/>
    <w:rsid w:val="00921E49"/>
    <w:rsid w:val="0092533C"/>
    <w:rsid w:val="00926154"/>
    <w:rsid w:val="00936FB0"/>
    <w:rsid w:val="009415D0"/>
    <w:rsid w:val="00944711"/>
    <w:rsid w:val="009457CB"/>
    <w:rsid w:val="009462DF"/>
    <w:rsid w:val="00946EA2"/>
    <w:rsid w:val="0095421A"/>
    <w:rsid w:val="00972805"/>
    <w:rsid w:val="00975A7A"/>
    <w:rsid w:val="0098017E"/>
    <w:rsid w:val="00981249"/>
    <w:rsid w:val="009839A0"/>
    <w:rsid w:val="00985E23"/>
    <w:rsid w:val="0099041C"/>
    <w:rsid w:val="009B134E"/>
    <w:rsid w:val="009B36BB"/>
    <w:rsid w:val="009B6FC2"/>
    <w:rsid w:val="009C0482"/>
    <w:rsid w:val="009D7AEC"/>
    <w:rsid w:val="009E52C3"/>
    <w:rsid w:val="00A04E01"/>
    <w:rsid w:val="00A05341"/>
    <w:rsid w:val="00A12C9A"/>
    <w:rsid w:val="00A14553"/>
    <w:rsid w:val="00A174CC"/>
    <w:rsid w:val="00A21B51"/>
    <w:rsid w:val="00A32CA6"/>
    <w:rsid w:val="00A37CE8"/>
    <w:rsid w:val="00A44F07"/>
    <w:rsid w:val="00A53241"/>
    <w:rsid w:val="00A619DB"/>
    <w:rsid w:val="00A675D0"/>
    <w:rsid w:val="00A749F2"/>
    <w:rsid w:val="00AA5126"/>
    <w:rsid w:val="00AB102B"/>
    <w:rsid w:val="00AB2C44"/>
    <w:rsid w:val="00AB7FB8"/>
    <w:rsid w:val="00AD4CF1"/>
    <w:rsid w:val="00AD73B7"/>
    <w:rsid w:val="00AE0AD9"/>
    <w:rsid w:val="00AE3093"/>
    <w:rsid w:val="00AF02DD"/>
    <w:rsid w:val="00AF034E"/>
    <w:rsid w:val="00AF6B64"/>
    <w:rsid w:val="00B14CEA"/>
    <w:rsid w:val="00B169A5"/>
    <w:rsid w:val="00B21551"/>
    <w:rsid w:val="00B2203D"/>
    <w:rsid w:val="00B27300"/>
    <w:rsid w:val="00B32733"/>
    <w:rsid w:val="00B33483"/>
    <w:rsid w:val="00B40E37"/>
    <w:rsid w:val="00B437AC"/>
    <w:rsid w:val="00B50579"/>
    <w:rsid w:val="00B570E6"/>
    <w:rsid w:val="00B71300"/>
    <w:rsid w:val="00B74092"/>
    <w:rsid w:val="00B82EE4"/>
    <w:rsid w:val="00B831EB"/>
    <w:rsid w:val="00B83769"/>
    <w:rsid w:val="00B83BC8"/>
    <w:rsid w:val="00B85DD2"/>
    <w:rsid w:val="00BA03A4"/>
    <w:rsid w:val="00BA137F"/>
    <w:rsid w:val="00BA470A"/>
    <w:rsid w:val="00BA6C81"/>
    <w:rsid w:val="00BB3E19"/>
    <w:rsid w:val="00BC1621"/>
    <w:rsid w:val="00BC6F52"/>
    <w:rsid w:val="00BD0FA4"/>
    <w:rsid w:val="00BD1471"/>
    <w:rsid w:val="00BE3FC7"/>
    <w:rsid w:val="00BF0243"/>
    <w:rsid w:val="00BF1A87"/>
    <w:rsid w:val="00BF5CC0"/>
    <w:rsid w:val="00BF6070"/>
    <w:rsid w:val="00BF6592"/>
    <w:rsid w:val="00C0755F"/>
    <w:rsid w:val="00C152E4"/>
    <w:rsid w:val="00C216F8"/>
    <w:rsid w:val="00C2709F"/>
    <w:rsid w:val="00C30DB9"/>
    <w:rsid w:val="00C36B9A"/>
    <w:rsid w:val="00C4352C"/>
    <w:rsid w:val="00C5774F"/>
    <w:rsid w:val="00C63A1B"/>
    <w:rsid w:val="00C72D53"/>
    <w:rsid w:val="00C75F6D"/>
    <w:rsid w:val="00C76371"/>
    <w:rsid w:val="00C80E90"/>
    <w:rsid w:val="00C84029"/>
    <w:rsid w:val="00C84C76"/>
    <w:rsid w:val="00C90AB2"/>
    <w:rsid w:val="00C915F3"/>
    <w:rsid w:val="00C94509"/>
    <w:rsid w:val="00CA3E28"/>
    <w:rsid w:val="00CA3F38"/>
    <w:rsid w:val="00CA75EB"/>
    <w:rsid w:val="00CB2353"/>
    <w:rsid w:val="00CB3DE1"/>
    <w:rsid w:val="00CB412E"/>
    <w:rsid w:val="00CB50C2"/>
    <w:rsid w:val="00CC16ED"/>
    <w:rsid w:val="00CC2F02"/>
    <w:rsid w:val="00CD1ADD"/>
    <w:rsid w:val="00CD2863"/>
    <w:rsid w:val="00D026D0"/>
    <w:rsid w:val="00D067CB"/>
    <w:rsid w:val="00D1077D"/>
    <w:rsid w:val="00D1749E"/>
    <w:rsid w:val="00D33597"/>
    <w:rsid w:val="00D355FD"/>
    <w:rsid w:val="00D44569"/>
    <w:rsid w:val="00D51995"/>
    <w:rsid w:val="00D63864"/>
    <w:rsid w:val="00D63C46"/>
    <w:rsid w:val="00D728E7"/>
    <w:rsid w:val="00D73795"/>
    <w:rsid w:val="00D757F0"/>
    <w:rsid w:val="00D75FD7"/>
    <w:rsid w:val="00D81C85"/>
    <w:rsid w:val="00D83999"/>
    <w:rsid w:val="00D866DF"/>
    <w:rsid w:val="00D90837"/>
    <w:rsid w:val="00D965B8"/>
    <w:rsid w:val="00DB48C5"/>
    <w:rsid w:val="00DB6284"/>
    <w:rsid w:val="00DC0EA2"/>
    <w:rsid w:val="00DC4837"/>
    <w:rsid w:val="00DC6C38"/>
    <w:rsid w:val="00DF08C3"/>
    <w:rsid w:val="00DF4066"/>
    <w:rsid w:val="00DF6FC9"/>
    <w:rsid w:val="00E050F7"/>
    <w:rsid w:val="00E06B55"/>
    <w:rsid w:val="00E07BEC"/>
    <w:rsid w:val="00E23F0E"/>
    <w:rsid w:val="00E36568"/>
    <w:rsid w:val="00E42E18"/>
    <w:rsid w:val="00E43AC2"/>
    <w:rsid w:val="00E4488A"/>
    <w:rsid w:val="00E45362"/>
    <w:rsid w:val="00E53274"/>
    <w:rsid w:val="00E56EC0"/>
    <w:rsid w:val="00E6738E"/>
    <w:rsid w:val="00E757C1"/>
    <w:rsid w:val="00E81BA2"/>
    <w:rsid w:val="00E852AD"/>
    <w:rsid w:val="00E875F1"/>
    <w:rsid w:val="00E90501"/>
    <w:rsid w:val="00E919E4"/>
    <w:rsid w:val="00E94412"/>
    <w:rsid w:val="00EA1EFF"/>
    <w:rsid w:val="00EA5778"/>
    <w:rsid w:val="00EB3733"/>
    <w:rsid w:val="00EB4544"/>
    <w:rsid w:val="00EC13B6"/>
    <w:rsid w:val="00EC2371"/>
    <w:rsid w:val="00EC28D6"/>
    <w:rsid w:val="00EC4670"/>
    <w:rsid w:val="00EC4FDF"/>
    <w:rsid w:val="00EC696B"/>
    <w:rsid w:val="00ED3F54"/>
    <w:rsid w:val="00EE023C"/>
    <w:rsid w:val="00EE25B2"/>
    <w:rsid w:val="00EE33BC"/>
    <w:rsid w:val="00EE65DC"/>
    <w:rsid w:val="00EF37FB"/>
    <w:rsid w:val="00F05DB4"/>
    <w:rsid w:val="00F14743"/>
    <w:rsid w:val="00F14F74"/>
    <w:rsid w:val="00F218B9"/>
    <w:rsid w:val="00F30606"/>
    <w:rsid w:val="00F32016"/>
    <w:rsid w:val="00F35589"/>
    <w:rsid w:val="00F356B5"/>
    <w:rsid w:val="00F41312"/>
    <w:rsid w:val="00F41939"/>
    <w:rsid w:val="00F45509"/>
    <w:rsid w:val="00F46357"/>
    <w:rsid w:val="00F567D7"/>
    <w:rsid w:val="00F61E63"/>
    <w:rsid w:val="00F6265B"/>
    <w:rsid w:val="00F761B6"/>
    <w:rsid w:val="00F9241B"/>
    <w:rsid w:val="00F928BD"/>
    <w:rsid w:val="00F9667E"/>
    <w:rsid w:val="00FA12CE"/>
    <w:rsid w:val="00FA189A"/>
    <w:rsid w:val="00FA51E2"/>
    <w:rsid w:val="00FB178F"/>
    <w:rsid w:val="00FB3E7A"/>
    <w:rsid w:val="00FB70F2"/>
    <w:rsid w:val="00FC1AAB"/>
    <w:rsid w:val="00FC5EB8"/>
    <w:rsid w:val="00FC6FA8"/>
    <w:rsid w:val="00FC7970"/>
    <w:rsid w:val="00FD1072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72D53"/>
    <w:pPr>
      <w:widowControl w:val="0"/>
      <w:tabs>
        <w:tab w:val="right" w:leader="dot" w:pos="9180"/>
      </w:tabs>
      <w:jc w:val="center"/>
      <w:outlineLvl w:val="0"/>
    </w:pPr>
    <w:rPr>
      <w:kern w:val="32"/>
    </w:rPr>
  </w:style>
  <w:style w:type="paragraph" w:styleId="2">
    <w:name w:val="heading 2"/>
    <w:basedOn w:val="a"/>
    <w:next w:val="a"/>
    <w:link w:val="20"/>
    <w:uiPriority w:val="99"/>
    <w:qFormat/>
    <w:rsid w:val="00C72D5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2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2D5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2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2D53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2D53"/>
    <w:pPr>
      <w:keepNext/>
      <w:ind w:left="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2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2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5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2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2D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2D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72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2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72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2D5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36FB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e">
    <w:name w:val="Заголовок отчета"/>
    <w:basedOn w:val="a"/>
    <w:uiPriority w:val="99"/>
    <w:rsid w:val="00C72D53"/>
    <w:pPr>
      <w:spacing w:before="120" w:after="240"/>
      <w:jc w:val="center"/>
    </w:pPr>
    <w:rPr>
      <w:b/>
      <w:bCs/>
    </w:rPr>
  </w:style>
  <w:style w:type="character" w:styleId="af">
    <w:name w:val="page number"/>
    <w:basedOn w:val="a0"/>
    <w:uiPriority w:val="99"/>
    <w:rsid w:val="00C72D53"/>
  </w:style>
  <w:style w:type="paragraph" w:customStyle="1" w:styleId="af0">
    <w:name w:val="Обычный (паспорт)"/>
    <w:basedOn w:val="a"/>
    <w:uiPriority w:val="99"/>
    <w:rsid w:val="00C72D53"/>
    <w:pPr>
      <w:spacing w:before="120"/>
      <w:jc w:val="both"/>
    </w:pPr>
  </w:style>
  <w:style w:type="paragraph" w:customStyle="1" w:styleId="12">
    <w:name w:val="1 Знак"/>
    <w:basedOn w:val="a"/>
    <w:uiPriority w:val="99"/>
    <w:rsid w:val="00C72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C72D53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C72D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C72D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7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2D53"/>
  </w:style>
  <w:style w:type="character" w:customStyle="1" w:styleId="21">
    <w:name w:val="Основной текст (2)_"/>
    <w:link w:val="22"/>
    <w:uiPriority w:val="99"/>
    <w:locked/>
    <w:rsid w:val="00C72D53"/>
    <w:rPr>
      <w:spacing w:val="3"/>
    </w:rPr>
  </w:style>
  <w:style w:type="paragraph" w:customStyle="1" w:styleId="22">
    <w:name w:val="Основной текст (2)"/>
    <w:basedOn w:val="a"/>
    <w:link w:val="21"/>
    <w:uiPriority w:val="99"/>
    <w:rsid w:val="00C72D53"/>
    <w:pPr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C72D53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3"/>
    <w:basedOn w:val="a"/>
    <w:uiPriority w:val="99"/>
    <w:rsid w:val="00C72D53"/>
    <w:pPr>
      <w:shd w:val="clear" w:color="auto" w:fill="FFFFFF"/>
      <w:spacing w:line="307" w:lineRule="exact"/>
      <w:jc w:val="right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C72D53"/>
    <w:rPr>
      <w:rFonts w:ascii="Times New Roman" w:hAnsi="Times New Roman" w:cs="Times New Roman"/>
      <w:spacing w:val="10"/>
      <w:sz w:val="24"/>
      <w:szCs w:val="24"/>
    </w:rPr>
  </w:style>
  <w:style w:type="paragraph" w:styleId="af4">
    <w:name w:val="Plain Text"/>
    <w:aliases w:val="Текст Знак Знак,Знак Знак Знак,Знак"/>
    <w:basedOn w:val="a"/>
    <w:link w:val="af5"/>
    <w:rsid w:val="00C72D53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aliases w:val="Текст Знак Знак Знак,Знак Знак Знак Знак,Знак Знак1"/>
    <w:basedOn w:val="a0"/>
    <w:link w:val="af4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C72D53"/>
    <w:pPr>
      <w:spacing w:after="20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r">
    <w:name w:val="npr"/>
    <w:basedOn w:val="a"/>
    <w:next w:val="a"/>
    <w:uiPriority w:val="99"/>
    <w:rsid w:val="00C72D53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13">
    <w:name w:val="Обычный (веб)1"/>
    <w:aliases w:val="Обычный (Web)"/>
    <w:basedOn w:val="a"/>
    <w:uiPriority w:val="99"/>
    <w:rsid w:val="00C72D53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23">
    <w:name w:val="Body Text Indent 2"/>
    <w:basedOn w:val="a"/>
    <w:link w:val="24"/>
    <w:uiPriority w:val="99"/>
    <w:rsid w:val="00C72D5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C72D53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aliases w:val="Основной текст 1"/>
    <w:basedOn w:val="a"/>
    <w:link w:val="af9"/>
    <w:uiPriority w:val="99"/>
    <w:rsid w:val="00C72D53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C72D5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72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footnote text"/>
    <w:basedOn w:val="a"/>
    <w:link w:val="afb"/>
    <w:uiPriority w:val="99"/>
    <w:semiHidden/>
    <w:rsid w:val="00C72D5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C72D53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rsid w:val="00C72D53"/>
    <w:pPr>
      <w:ind w:firstLine="720"/>
      <w:jc w:val="both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C72D53"/>
    <w:pPr>
      <w:keepNext/>
      <w:jc w:val="both"/>
    </w:pPr>
    <w:rPr>
      <w:b/>
      <w:bCs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C72D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Nonformat">
    <w:name w:val="ConsNonformat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uiPriority w:val="99"/>
    <w:rsid w:val="00C72D53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C72D53"/>
    <w:pPr>
      <w:ind w:firstLine="720"/>
      <w:jc w:val="both"/>
    </w:pPr>
  </w:style>
  <w:style w:type="character" w:customStyle="1" w:styleId="postbody">
    <w:name w:val="postbody"/>
    <w:basedOn w:val="a0"/>
    <w:uiPriority w:val="99"/>
    <w:rsid w:val="00C72D53"/>
  </w:style>
  <w:style w:type="paragraph" w:styleId="15">
    <w:name w:val="toc 1"/>
    <w:basedOn w:val="a"/>
    <w:next w:val="a"/>
    <w:autoRedefine/>
    <w:uiPriority w:val="99"/>
    <w:semiHidden/>
    <w:rsid w:val="00C72D53"/>
    <w:rPr>
      <w:noProof/>
      <w:sz w:val="20"/>
      <w:szCs w:val="20"/>
    </w:rPr>
  </w:style>
  <w:style w:type="paragraph" w:styleId="afc">
    <w:name w:val="Title"/>
    <w:basedOn w:val="a"/>
    <w:link w:val="afd"/>
    <w:qFormat/>
    <w:rsid w:val="00C72D53"/>
    <w:pPr>
      <w:jc w:val="center"/>
    </w:pPr>
    <w:rPr>
      <w:rFonts w:ascii="Latinsky" w:eastAsia="Calibri" w:hAnsi="Latinsky" w:cs="Latinsky"/>
      <w:b/>
      <w:bCs/>
      <w:u w:val="single"/>
      <w:lang w:val="en-GB"/>
    </w:rPr>
  </w:style>
  <w:style w:type="character" w:customStyle="1" w:styleId="afd">
    <w:name w:val="Название Знак"/>
    <w:basedOn w:val="a0"/>
    <w:link w:val="afc"/>
    <w:rsid w:val="00C72D53"/>
    <w:rPr>
      <w:rFonts w:ascii="Latinsky" w:eastAsia="Calibri" w:hAnsi="Latinsky" w:cs="Latinsky"/>
      <w:b/>
      <w:bCs/>
      <w:sz w:val="28"/>
      <w:szCs w:val="28"/>
      <w:u w:val="single"/>
      <w:lang w:val="en-GB" w:eastAsia="ru-RU"/>
    </w:rPr>
  </w:style>
  <w:style w:type="paragraph" w:customStyle="1" w:styleId="p2">
    <w:name w:val="p2"/>
    <w:basedOn w:val="a"/>
    <w:uiPriority w:val="99"/>
    <w:rsid w:val="00C72D53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C7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99"/>
    <w:semiHidden/>
    <w:rsid w:val="00C72D53"/>
    <w:pPr>
      <w:ind w:left="200"/>
    </w:pPr>
    <w:rPr>
      <w:sz w:val="20"/>
      <w:szCs w:val="20"/>
    </w:rPr>
  </w:style>
  <w:style w:type="paragraph" w:customStyle="1" w:styleId="aff">
    <w:name w:val="Мой"/>
    <w:basedOn w:val="a"/>
    <w:uiPriority w:val="99"/>
    <w:rsid w:val="00C72D53"/>
    <w:pPr>
      <w:ind w:firstLine="1247"/>
      <w:jc w:val="both"/>
    </w:pPr>
    <w:rPr>
      <w:kern w:val="24"/>
      <w:sz w:val="24"/>
      <w:szCs w:val="24"/>
    </w:rPr>
  </w:style>
  <w:style w:type="paragraph" w:customStyle="1" w:styleId="16">
    <w:name w:val="Мой1"/>
    <w:basedOn w:val="aff"/>
    <w:uiPriority w:val="99"/>
    <w:rsid w:val="00C72D53"/>
    <w:pPr>
      <w:ind w:firstLine="0"/>
      <w:jc w:val="center"/>
    </w:pPr>
    <w:rPr>
      <w:i/>
      <w:iCs/>
    </w:rPr>
  </w:style>
  <w:style w:type="character" w:customStyle="1" w:styleId="aff0">
    <w:name w:val="Гипертекстовая ссылка"/>
    <w:basedOn w:val="a0"/>
    <w:uiPriority w:val="99"/>
    <w:rsid w:val="00C72D53"/>
    <w:rPr>
      <w:b/>
      <w:bCs/>
      <w:color w:val="008000"/>
      <w:u w:val="single"/>
    </w:rPr>
  </w:style>
  <w:style w:type="character" w:customStyle="1" w:styleId="td">
    <w:name w:val="td"/>
    <w:basedOn w:val="a0"/>
    <w:uiPriority w:val="99"/>
    <w:rsid w:val="00C72D53"/>
  </w:style>
  <w:style w:type="paragraph" w:customStyle="1" w:styleId="Normal1">
    <w:name w:val="Normal1"/>
    <w:uiPriority w:val="99"/>
    <w:rsid w:val="00C72D53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rsid w:val="00C72D53"/>
    <w:pPr>
      <w:autoSpaceDE w:val="0"/>
      <w:autoSpaceDN w:val="0"/>
      <w:ind w:left="708"/>
    </w:pPr>
  </w:style>
  <w:style w:type="paragraph" w:styleId="aff2">
    <w:name w:val="Block Text"/>
    <w:basedOn w:val="a"/>
    <w:uiPriority w:val="99"/>
    <w:rsid w:val="00C72D53"/>
    <w:pPr>
      <w:spacing w:after="30" w:line="180" w:lineRule="atLeast"/>
      <w:ind w:left="180" w:right="-57"/>
    </w:pPr>
  </w:style>
  <w:style w:type="paragraph" w:customStyle="1" w:styleId="aff3">
    <w:name w:val="Ооычный без отступа"/>
    <w:basedOn w:val="a"/>
    <w:uiPriority w:val="99"/>
    <w:rsid w:val="00C72D53"/>
    <w:pPr>
      <w:jc w:val="both"/>
    </w:pPr>
  </w:style>
  <w:style w:type="character" w:styleId="aff4">
    <w:name w:val="Strong"/>
    <w:basedOn w:val="a0"/>
    <w:uiPriority w:val="99"/>
    <w:qFormat/>
    <w:rsid w:val="00C72D53"/>
    <w:rPr>
      <w:b/>
      <w:bCs/>
    </w:rPr>
  </w:style>
  <w:style w:type="character" w:styleId="aff5">
    <w:name w:val="Emphasis"/>
    <w:basedOn w:val="a0"/>
    <w:uiPriority w:val="99"/>
    <w:qFormat/>
    <w:rsid w:val="00C72D53"/>
    <w:rPr>
      <w:i/>
      <w:iCs/>
    </w:rPr>
  </w:style>
  <w:style w:type="paragraph" w:customStyle="1" w:styleId="IOA">
    <w:name w:val="IOA"/>
    <w:basedOn w:val="a"/>
    <w:uiPriority w:val="99"/>
    <w:rsid w:val="00C72D53"/>
    <w:pPr>
      <w:widowControl w:val="0"/>
      <w:spacing w:line="288" w:lineRule="auto"/>
      <w:ind w:firstLine="720"/>
      <w:jc w:val="both"/>
    </w:pPr>
  </w:style>
  <w:style w:type="paragraph" w:customStyle="1" w:styleId="BodyText210">
    <w:name w:val="Body Text 2.Основной текст 1"/>
    <w:basedOn w:val="a"/>
    <w:uiPriority w:val="99"/>
    <w:rsid w:val="00C72D53"/>
    <w:pPr>
      <w:ind w:firstLine="851"/>
      <w:jc w:val="both"/>
    </w:pPr>
  </w:style>
  <w:style w:type="paragraph" w:customStyle="1" w:styleId="Normal11">
    <w:name w:val="Normal11"/>
    <w:uiPriority w:val="99"/>
    <w:rsid w:val="00C72D53"/>
    <w:pPr>
      <w:widowControl w:val="0"/>
      <w:spacing w:before="2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 First Indent"/>
    <w:basedOn w:val="af6"/>
    <w:link w:val="aff7"/>
    <w:uiPriority w:val="99"/>
    <w:rsid w:val="00C72D53"/>
    <w:pPr>
      <w:ind w:firstLine="210"/>
    </w:pPr>
  </w:style>
  <w:style w:type="character" w:customStyle="1" w:styleId="aff7">
    <w:name w:val="Красная строка Знак"/>
    <w:basedOn w:val="af7"/>
    <w:link w:val="aff6"/>
    <w:uiPriority w:val="99"/>
    <w:rsid w:val="00C72D53"/>
  </w:style>
  <w:style w:type="paragraph" w:customStyle="1" w:styleId="aff8">
    <w:name w:val="Обычный без отступа"/>
    <w:basedOn w:val="a"/>
    <w:uiPriority w:val="99"/>
    <w:rsid w:val="00C72D53"/>
    <w:pPr>
      <w:jc w:val="both"/>
    </w:pPr>
    <w:rPr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C72D53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210">
    <w:name w:val="Основной текст 21"/>
    <w:basedOn w:val="Normal1"/>
    <w:uiPriority w:val="99"/>
    <w:rsid w:val="00C72D53"/>
    <w:pPr>
      <w:widowControl/>
      <w:spacing w:line="240" w:lineRule="auto"/>
      <w:ind w:firstLine="0"/>
    </w:pPr>
    <w:rPr>
      <w:sz w:val="26"/>
      <w:szCs w:val="26"/>
    </w:rPr>
  </w:style>
  <w:style w:type="paragraph" w:customStyle="1" w:styleId="BodyText211">
    <w:name w:val="Body Text 211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BodyText22">
    <w:name w:val="Body Text 22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28">
    <w:name w:val="2"/>
    <w:basedOn w:val="a"/>
    <w:next w:val="13"/>
    <w:uiPriority w:val="99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ext1">
    <w:name w:val="text1"/>
    <w:basedOn w:val="a0"/>
    <w:uiPriority w:val="99"/>
    <w:rsid w:val="00C72D53"/>
    <w:rPr>
      <w:rFonts w:ascii="Arial" w:hAnsi="Arial" w:cs="Arial"/>
      <w:color w:val="000000"/>
      <w:sz w:val="18"/>
      <w:szCs w:val="18"/>
    </w:rPr>
  </w:style>
  <w:style w:type="paragraph" w:customStyle="1" w:styleId="aff9">
    <w:name w:val="Заголграф"/>
    <w:basedOn w:val="36"/>
    <w:uiPriority w:val="99"/>
    <w:rsid w:val="00C72D53"/>
    <w:pPr>
      <w:tabs>
        <w:tab w:val="left" w:pos="3914"/>
      </w:tabs>
      <w:autoSpaceDE w:val="0"/>
      <w:autoSpaceDN w:val="0"/>
      <w:spacing w:before="120" w:after="240"/>
      <w:jc w:val="center"/>
    </w:pPr>
    <w:rPr>
      <w:caps/>
      <w:sz w:val="22"/>
      <w:szCs w:val="22"/>
    </w:rPr>
  </w:style>
  <w:style w:type="paragraph" w:customStyle="1" w:styleId="Noeeu2">
    <w:name w:val="Noeeu2"/>
    <w:basedOn w:val="afc"/>
    <w:uiPriority w:val="99"/>
    <w:rsid w:val="00C72D53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b w:val="0"/>
      <w:bCs w:val="0"/>
      <w:u w:val="none"/>
      <w:lang w:val="ru-RU"/>
    </w:rPr>
  </w:style>
  <w:style w:type="paragraph" w:customStyle="1" w:styleId="29">
    <w:name w:val="заголовок 2"/>
    <w:basedOn w:val="a"/>
    <w:next w:val="a"/>
    <w:uiPriority w:val="99"/>
    <w:rsid w:val="00C72D53"/>
    <w:pPr>
      <w:keepNext/>
      <w:jc w:val="center"/>
    </w:pPr>
    <w:rPr>
      <w:sz w:val="26"/>
      <w:szCs w:val="26"/>
    </w:rPr>
  </w:style>
  <w:style w:type="paragraph" w:customStyle="1" w:styleId="17">
    <w:name w:val="1"/>
    <w:basedOn w:val="a"/>
    <w:next w:val="13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C72D53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a">
    <w:name w:val="Îñíîâíîé òåêñò 2"/>
    <w:basedOn w:val="a"/>
    <w:uiPriority w:val="99"/>
    <w:rsid w:val="00C72D53"/>
    <w:pPr>
      <w:autoSpaceDE w:val="0"/>
      <w:autoSpaceDN w:val="0"/>
      <w:adjustRightInd w:val="0"/>
      <w:ind w:right="-109"/>
    </w:pPr>
    <w:rPr>
      <w:color w:val="000000"/>
      <w:sz w:val="20"/>
      <w:szCs w:val="20"/>
    </w:rPr>
  </w:style>
  <w:style w:type="paragraph" w:customStyle="1" w:styleId="Nonformat">
    <w:name w:val="Nonformat"/>
    <w:basedOn w:val="a"/>
    <w:uiPriority w:val="99"/>
    <w:rsid w:val="00C72D53"/>
    <w:rPr>
      <w:rFonts w:ascii="Consultant" w:hAnsi="Consultant" w:cs="Consultant"/>
      <w:sz w:val="20"/>
      <w:szCs w:val="20"/>
    </w:rPr>
  </w:style>
  <w:style w:type="paragraph" w:customStyle="1" w:styleId="18">
    <w:name w:val="Основной текст с отступом.Основной текст 1"/>
    <w:basedOn w:val="a"/>
    <w:uiPriority w:val="99"/>
    <w:rsid w:val="00C72D53"/>
    <w:pPr>
      <w:widowControl w:val="0"/>
      <w:jc w:val="both"/>
    </w:pPr>
  </w:style>
  <w:style w:type="paragraph" w:customStyle="1" w:styleId="5e06">
    <w:name w:val="з5e0головок 6"/>
    <w:basedOn w:val="a"/>
    <w:next w:val="a"/>
    <w:uiPriority w:val="99"/>
    <w:rsid w:val="00C72D53"/>
    <w:pPr>
      <w:keepNext/>
      <w:widowControl w:val="0"/>
      <w:ind w:firstLine="851"/>
      <w:jc w:val="center"/>
    </w:pPr>
    <w:rPr>
      <w:b/>
      <w:bCs/>
      <w:sz w:val="26"/>
      <w:szCs w:val="26"/>
    </w:rPr>
  </w:style>
  <w:style w:type="character" w:styleId="affa">
    <w:name w:val="FollowedHyperlink"/>
    <w:basedOn w:val="a0"/>
    <w:uiPriority w:val="99"/>
    <w:rsid w:val="00C72D53"/>
    <w:rPr>
      <w:color w:val="800080"/>
      <w:u w:val="single"/>
    </w:rPr>
  </w:style>
  <w:style w:type="paragraph" w:customStyle="1" w:styleId="BodyTextIndent31">
    <w:name w:val="Body Text Indent 31"/>
    <w:basedOn w:val="a"/>
    <w:uiPriority w:val="99"/>
    <w:rsid w:val="00C72D53"/>
    <w:pPr>
      <w:ind w:firstLine="851"/>
      <w:jc w:val="both"/>
    </w:pPr>
  </w:style>
  <w:style w:type="paragraph" w:customStyle="1" w:styleId="oaenoniinee">
    <w:name w:val="oaeno niinee"/>
    <w:basedOn w:val="a"/>
    <w:uiPriority w:val="99"/>
    <w:rsid w:val="00C72D53"/>
    <w:pPr>
      <w:jc w:val="both"/>
    </w:pPr>
    <w:rPr>
      <w:sz w:val="24"/>
      <w:szCs w:val="24"/>
    </w:rPr>
  </w:style>
  <w:style w:type="paragraph" w:customStyle="1" w:styleId="rvps690070">
    <w:name w:val="rvps690070"/>
    <w:basedOn w:val="a"/>
    <w:uiPriority w:val="99"/>
    <w:rsid w:val="00C72D53"/>
    <w:pPr>
      <w:spacing w:after="150"/>
      <w:ind w:right="300"/>
    </w:pPr>
    <w:rPr>
      <w:sz w:val="24"/>
      <w:szCs w:val="24"/>
    </w:rPr>
  </w:style>
  <w:style w:type="character" w:customStyle="1" w:styleId="art1">
    <w:name w:val="art1"/>
    <w:basedOn w:val="a0"/>
    <w:uiPriority w:val="99"/>
    <w:rsid w:val="00C72D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body">
    <w:name w:val="1body"/>
    <w:basedOn w:val="a"/>
    <w:uiPriority w:val="99"/>
    <w:rsid w:val="00C72D53"/>
    <w:pPr>
      <w:ind w:firstLine="227"/>
      <w:jc w:val="both"/>
    </w:pPr>
    <w:rPr>
      <w:sz w:val="24"/>
      <w:szCs w:val="24"/>
    </w:rPr>
  </w:style>
  <w:style w:type="character" w:customStyle="1" w:styleId="gr">
    <w:name w:val="gr"/>
    <w:basedOn w:val="a0"/>
    <w:uiPriority w:val="99"/>
    <w:rsid w:val="00C72D53"/>
  </w:style>
  <w:style w:type="paragraph" w:styleId="affb">
    <w:name w:val="Subtitle"/>
    <w:basedOn w:val="a"/>
    <w:link w:val="affc"/>
    <w:uiPriority w:val="99"/>
    <w:qFormat/>
    <w:rsid w:val="00C72D53"/>
    <w:rPr>
      <w:rFonts w:eastAsia="Calibri"/>
    </w:rPr>
  </w:style>
  <w:style w:type="character" w:customStyle="1" w:styleId="affc">
    <w:name w:val="Подзаголовок Знак"/>
    <w:basedOn w:val="a0"/>
    <w:link w:val="affb"/>
    <w:uiPriority w:val="99"/>
    <w:rsid w:val="00C72D5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"/>
    <w:link w:val="PointChar"/>
    <w:uiPriority w:val="99"/>
    <w:rsid w:val="00C72D53"/>
    <w:pPr>
      <w:spacing w:before="120" w:line="288" w:lineRule="auto"/>
      <w:ind w:firstLine="7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intChar">
    <w:name w:val="Point Char"/>
    <w:link w:val="Point"/>
    <w:uiPriority w:val="99"/>
    <w:locked/>
    <w:rsid w:val="00C72D53"/>
    <w:rPr>
      <w:rFonts w:ascii="Calibri" w:eastAsia="Calibri" w:hAnsi="Calibri" w:cs="Calibri"/>
      <w:sz w:val="20"/>
      <w:szCs w:val="20"/>
      <w:lang w:eastAsia="ru-RU"/>
    </w:rPr>
  </w:style>
  <w:style w:type="paragraph" w:customStyle="1" w:styleId="WW-">
    <w:name w:val="WW-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affd">
    <w:name w:val="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916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6BB7956D55BD0B81C8EB597A62A1893BF05270995A6C03D2706FA943DCECHAI" TargetMode="External"/><Relationship Id="rId26" Type="http://schemas.openxmlformats.org/officeDocument/2006/relationships/hyperlink" Target="consultantplus://offline/ref=359AFAA8845612A4510675BA83010FB1058A90E65D7235F4DE3DA70D209F0F2C43D4252CED4EDDC24742FEE3H4I" TargetMode="External"/><Relationship Id="rId39" Type="http://schemas.openxmlformats.org/officeDocument/2006/relationships/hyperlink" Target="consultantplus://offline/ref=359AFAA8845612A4510675BA83010FB1058A90E65D7235F4DE3DA70D209F0F2C43D4252CED4EDDC24740FCE3H3I" TargetMode="External"/><Relationship Id="rId21" Type="http://schemas.openxmlformats.org/officeDocument/2006/relationships/hyperlink" Target="consultantplus://offline/ref=359AFAA8845612A4510675BA83010FB1058A90E65D7235F4DE3DA70D209F0F2C43D4252CED4EDDC24441F6E3H2I" TargetMode="External"/><Relationship Id="rId34" Type="http://schemas.openxmlformats.org/officeDocument/2006/relationships/hyperlink" Target="consultantplus://offline/ref=359AFAA8845612A4510675BA83010FB1058A90E65C7830FDDD3DA70D209F0F2CE4H3I" TargetMode="External"/><Relationship Id="rId42" Type="http://schemas.openxmlformats.org/officeDocument/2006/relationships/hyperlink" Target="consultantplus://offline/ref=359AFAA8845612A4510675BA83010FB1058A90E65D7235F4DE3DA70D209F0F2C43D4252CED4EDDC24740FCE3H3I" TargetMode="External"/><Relationship Id="rId47" Type="http://schemas.openxmlformats.org/officeDocument/2006/relationships/hyperlink" Target="consultantplus://offline/ref=359AFAA8845612A4510675BA83010FB1058A90E65D7235F4DE3DA70D209F0F2C43D4252CED4EDDC24740FCE3H3I" TargetMode="External"/><Relationship Id="rId50" Type="http://schemas.openxmlformats.org/officeDocument/2006/relationships/hyperlink" Target="consultantplus://offline/ref=359AFAA8845612A4510675BA83010FB1058A90E65D7235F4DE3DA70D209F0F2C43D4252CED4EDDC24748FFE3H2I" TargetMode="External"/><Relationship Id="rId55" Type="http://schemas.openxmlformats.org/officeDocument/2006/relationships/hyperlink" Target="consultantplus://offline/ref=359AFAA8845612A4510675BA83010FB1058A90E65D7235F4DE3DA70D209F0F2C43D4252CED4EDDC24744F9E3HAI" TargetMode="External"/><Relationship Id="rId63" Type="http://schemas.openxmlformats.org/officeDocument/2006/relationships/image" Target="media/image5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B7374B26594898F7DF411344112A8CD644E94E5D7B492B74D7ECE50I6U9G" TargetMode="External"/><Relationship Id="rId29" Type="http://schemas.openxmlformats.org/officeDocument/2006/relationships/hyperlink" Target="consultantplus://offline/ref=359AFAA8845612A4510675BA83010FB1058A90E65D7235F4DE3DA70D209F0F2C43D4252CED4EDDC24440F8E3H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359AFAA8845612A4510675BA83010FB1058A90E65D7235F4DE3DA70D209F0F2C43D4252CED4EDDC24740FCE3H3I" TargetMode="External"/><Relationship Id="rId37" Type="http://schemas.openxmlformats.org/officeDocument/2006/relationships/hyperlink" Target="consultantplus://offline/ref=359AFAA8845612A451066BB7956D55BD0387CAE35C703FAB8162FC5077E9H6I" TargetMode="External"/><Relationship Id="rId40" Type="http://schemas.openxmlformats.org/officeDocument/2006/relationships/hyperlink" Target="consultantplus://offline/ref=359AFAA8845612A4510675BA83010FB1058A90E65D7235F4DE3DA70D209F0F2C43D4252CED4EDDC24647FEE3H2I" TargetMode="External"/><Relationship Id="rId45" Type="http://schemas.openxmlformats.org/officeDocument/2006/relationships/hyperlink" Target="consultantplus://offline/ref=359AFAA8845612A4510675BA83010FB1058A90E65D7235F4DE3DA70D209F0F2C43D4252CED4EDDC24748FFE3H2I" TargetMode="External"/><Relationship Id="rId53" Type="http://schemas.openxmlformats.org/officeDocument/2006/relationships/hyperlink" Target="consultantplus://offline/ref=359AFAA8845612A4510675BA83010FB1058A90E65D7235F4DE3DA70D209F0F2C43D4252CED4EDDC24740FCE3H3I" TargetMode="External"/><Relationship Id="rId58" Type="http://schemas.openxmlformats.org/officeDocument/2006/relationships/hyperlink" Target="consultantplus://offline/ref=3432E7D10CC1664A4B8B051C04AD12BF9EA9C402E7BAE5C75C49E4EDA31790A9AC5B1C682650E7DC68AAD11C02E6190DCA7E9C6D455C90D7DCE2A1cEhCI" TargetMode="External"/><Relationship Id="rId66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3B7374B26594898F7DF411344112A8CD664C93E6D7B492B74D7ECE5069AA5DE33E418431225C25I2U0G" TargetMode="External"/><Relationship Id="rId23" Type="http://schemas.openxmlformats.org/officeDocument/2006/relationships/hyperlink" Target="consultantplus://offline/ref=359AFAA8845612A4510675BA83010FB1058A90E65D7235F4DE3DA70D209F0F2C43D4252CED4EDDC24647FEE3H2I" TargetMode="External"/><Relationship Id="rId28" Type="http://schemas.openxmlformats.org/officeDocument/2006/relationships/hyperlink" Target="consultantplus://offline/ref=359AFAA8845612A4510675BA83010FB1058A90E65D7235F4DE3DA70D209F0F2C43D4252CED4EDDC24748FFE3H2I" TargetMode="External"/><Relationship Id="rId36" Type="http://schemas.openxmlformats.org/officeDocument/2006/relationships/hyperlink" Target="consultantplus://offline/ref=359AFAA8845612A4510675BA83010FB1058A90E65D7235F4DE3DA70D209F0F2C43D4252CED4EDDC24748FFE3H2I" TargetMode="External"/><Relationship Id="rId49" Type="http://schemas.openxmlformats.org/officeDocument/2006/relationships/hyperlink" Target="consultantplus://offline/ref=359AFAA8845612A4510675BA83010FB1058A90E65D7235F4DE3DA70D209F0F2C43D4252CED4EDDC24742FEE3H4I" TargetMode="External"/><Relationship Id="rId57" Type="http://schemas.openxmlformats.org/officeDocument/2006/relationships/hyperlink" Target="consultantplus://offline/ref=359AFAA8845612A4510675BA83010FB1058A90E65D7235F4DE3DA70D209F0F2C43D4252CED4EDDC24748FFE3H2I" TargetMode="External"/><Relationship Id="rId61" Type="http://schemas.openxmlformats.org/officeDocument/2006/relationships/image" Target="media/image3.wmf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131FCDA3DA70D209F0F2C43D4252CED4EDDC24641FFE3H3I" TargetMode="External"/><Relationship Id="rId31" Type="http://schemas.openxmlformats.org/officeDocument/2006/relationships/hyperlink" Target="consultantplus://offline/ref=359AFAA8845612A4510675BA83010FB1058A90E65D7235F4DE3DA70D209F0F2C43D4252CED4EDDC24649F9E3HAI" TargetMode="External"/><Relationship Id="rId44" Type="http://schemas.openxmlformats.org/officeDocument/2006/relationships/hyperlink" Target="consultantplus://offline/ref=4E11777563FEF25D22EBF24BB3772E58A68DC8CCE1CF033985086C2D24EFC798C26316C224F3A03AE1074El8s2O" TargetMode="External"/><Relationship Id="rId52" Type="http://schemas.openxmlformats.org/officeDocument/2006/relationships/hyperlink" Target="consultantplus://offline/ref=359AFAA8845612A4510675BA83010FB1058A90E65D7235F4DE3DA70D209F0F2C43D4252CED4EDDC24649F9E3HAI" TargetMode="External"/><Relationship Id="rId60" Type="http://schemas.openxmlformats.org/officeDocument/2006/relationships/image" Target="media/image2.wmf"/><Relationship Id="rId65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103B7374B26594898F7DF411344112A8CD674196E1D9B492B74D7ECE50I6U9G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9E6C1F2312A7669F5227667DB2F3BFA122A602B794A30CB3A784EEB538EE1F69BFDD87A07E342A5A7283F4Q663J" TargetMode="External"/><Relationship Id="rId30" Type="http://schemas.openxmlformats.org/officeDocument/2006/relationships/hyperlink" Target="consultantplus://offline/ref=359AFAA8845612A4510675BA83010FB1058A90E65D7235F4DE3DA70D209F0F2C43D4252CED4EDDC24647FEE3H2I" TargetMode="External"/><Relationship Id="rId35" Type="http://schemas.openxmlformats.org/officeDocument/2006/relationships/hyperlink" Target="consultantplus://offline/ref=359AFAA8845612A4510675BA83010FB1058A90E65D7235F4DE3DA70D209F0F2C43D4252CED4EDDC24742FEE3H4I" TargetMode="External"/><Relationship Id="rId43" Type="http://schemas.openxmlformats.org/officeDocument/2006/relationships/hyperlink" Target="consultantplus://offline/ref=359AFAA8845612A4510675BA83010FB1058A90E65D7235F4DE3DA70D209F0F2C43D4252CED4EDDC24742FEE3H4I" TargetMode="External"/><Relationship Id="rId48" Type="http://schemas.openxmlformats.org/officeDocument/2006/relationships/hyperlink" Target="consultantplus://offline/ref=359AFAA8845612A451066BB7956D55BD0383C7E85B773FAB8162FC5077E9H6I" TargetMode="External"/><Relationship Id="rId56" Type="http://schemas.openxmlformats.org/officeDocument/2006/relationships/hyperlink" Target="consultantplus://offline/ref=A493DD6D2F5A5A6A72084097F806D21BE236DBAEE2BEC6C8B3A30893491443A7456CD6142AB59FC8AD8434j923N" TargetMode="External"/><Relationship Id="rId64" Type="http://schemas.openxmlformats.org/officeDocument/2006/relationships/image" Target="media/image6.wmf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51" Type="http://schemas.openxmlformats.org/officeDocument/2006/relationships/hyperlink" Target="consultantplus://offline/ref=359AFAA8845612A4510675BA83010FB1058A90E65D7235F4DE3DA70D209F0F2C43D4252CED4EDDC24647FEE3H2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103B7374B26594898F7DEA1C222D48A4CB6E1698E1DABDC2E21225930760A00AA47118C6752F5D2420C7B6I9UFG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hyperlink" Target="consultantplus://offline/ref=359AFAA8845612A4510675BA83010FB1058A90E65D7036FFD83DA70D209F0F2CE4H3I" TargetMode="External"/><Relationship Id="rId38" Type="http://schemas.openxmlformats.org/officeDocument/2006/relationships/hyperlink" Target="consultantplus://offline/ref=359AFAA8845612A4510675BA83010FB1058A90E65D7235F4DE3DA70D209F0F2C43D4252CED4EDDC24443FBE3H0I" TargetMode="External"/><Relationship Id="rId46" Type="http://schemas.openxmlformats.org/officeDocument/2006/relationships/hyperlink" Target="consultantplus://offline/ref=359AFAA8845612A4510675BA83010FB1058A90E65D7235F4DE3DA70D209F0F2C43D4252CED4EDDC24649F9E3HAI" TargetMode="External"/><Relationship Id="rId59" Type="http://schemas.openxmlformats.org/officeDocument/2006/relationships/hyperlink" Target="consultantplus://offline/ref=3432E7D10CC1664A4B8B051C04AD12BF9EA9C402E7BAE5C75C49E4EDA31790A9AC5B1C682650E7DB6EA9D71402E6190DCA7E9C6D455C90D7DCE2A1cEhCI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359AFAA8845612A4510675BA83010FB1058A90E6517734F8D660AD0579930D2B4C8B322BA442DCC24641EFHBI" TargetMode="External"/><Relationship Id="rId41" Type="http://schemas.openxmlformats.org/officeDocument/2006/relationships/hyperlink" Target="consultantplus://offline/ref=359AFAA8845612A4510675BA83010FB1058A90E65D7235F4DE3DA70D209F0F2C43D4252CED4EDDC24649F9E3HAI" TargetMode="External"/><Relationship Id="rId54" Type="http://schemas.openxmlformats.org/officeDocument/2006/relationships/hyperlink" Target="consultantplus://offline/ref=359AFAA8845612A4510675BA83010FB1058A90E65D7235F4DE3DA70D209F0F2C43D4252CED4EDDC24742FEE3H4I" TargetMode="External"/><Relationship Id="rId6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9CE09-1AB0-47FB-AC37-0ADB52A8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53</Pages>
  <Words>18199</Words>
  <Characters>103736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23</cp:revision>
  <cp:lastPrinted>2016-04-01T11:29:00Z</cp:lastPrinted>
  <dcterms:created xsi:type="dcterms:W3CDTF">2019-02-28T13:00:00Z</dcterms:created>
  <dcterms:modified xsi:type="dcterms:W3CDTF">2022-10-14T13:42:00Z</dcterms:modified>
</cp:coreProperties>
</file>