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</w:p>
    <w:p w:rsidR="00CF324E" w:rsidRPr="001112C2" w:rsidRDefault="00115FF6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Правительства 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115FF6">
        <w:rPr>
          <w:rFonts w:ascii="Times New Roman" w:hAnsi="Times New Roman"/>
          <w:color w:val="000000"/>
          <w:sz w:val="28"/>
          <w:szCs w:val="28"/>
          <w:lang w:eastAsia="ru-RU"/>
        </w:rPr>
        <w:t>08.02</w:t>
      </w:r>
      <w:r w:rsidR="0044128F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115FF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115FF6">
        <w:rPr>
          <w:rFonts w:ascii="Times New Roman" w:hAnsi="Times New Roman"/>
          <w:color w:val="000000"/>
          <w:sz w:val="28"/>
          <w:szCs w:val="28"/>
          <w:lang w:eastAsia="ru-RU"/>
        </w:rPr>
        <w:t>152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</w:t>
      </w:r>
      <w:r w:rsidR="00115FF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A907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  <w:r w:rsidR="00A9072A"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жилищно-коммунального х</w:t>
            </w:r>
            <w:r w:rsidR="00A9072A"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A9072A" w:rsidRPr="003431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зованиями мероприятий по цифровизации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F85DCF" w:rsidRPr="00BB17FE" w:rsidRDefault="00F85DCF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- программа реализуется в один этап: 2018 - 202</w:t>
            </w:r>
            <w:r w:rsidR="00BC5427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F7C81" w:rsidRPr="001112C2" w:rsidTr="00C36407">
        <w:trPr>
          <w:trHeight w:val="1580"/>
        </w:trPr>
        <w:tc>
          <w:tcPr>
            <w:tcW w:w="3222" w:type="dxa"/>
          </w:tcPr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151" w:type="dxa"/>
          </w:tcPr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общий объем бюджетных ассигнований</w:t>
            </w:r>
            <w:r w:rsidRPr="00BD0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ластного бюджета, безвозмездных поступлений из федерального бюджета составляет 3606922,414 тыс. рублей, в том числе: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251157,897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505789,490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552599,521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619245,428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651239,791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16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594812,023 тыс. рублей;</w:t>
            </w:r>
          </w:p>
          <w:p w:rsidR="005F1F16" w:rsidRPr="00D216F8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16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380684,576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16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51393,688 тыс. рублей,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 бюджетных ассигнований областного бюджета составляет 586988,814 тыс. рублей, в том числе: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32663,397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33875,790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81381,321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73692,428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191162,491 тыс. рублей;</w:t>
            </w:r>
          </w:p>
          <w:p w:rsidR="005F1F16" w:rsidRPr="00A65872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107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64935,223 тыс. рублей;</w:t>
            </w:r>
          </w:p>
          <w:p w:rsidR="005F1F16" w:rsidRPr="00A65872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107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57884,476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07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51393,688 тыс. рублей,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из 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федерального бюджета составляет 3019933,600 тыс. рублей, в том числе: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218494,500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471913,700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471218,200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545553,000 тыс. рублей;</w:t>
            </w:r>
          </w:p>
          <w:p w:rsidR="005F1F16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460077,300 тыс. рублей;</w:t>
            </w:r>
          </w:p>
          <w:p w:rsidR="005F1F16" w:rsidRPr="005822FC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822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529876,800 тыс. рублей;</w:t>
            </w:r>
          </w:p>
          <w:p w:rsidR="005F1F16" w:rsidRPr="005822FC" w:rsidRDefault="005F1F16" w:rsidP="005F1F16">
            <w:pPr>
              <w:autoSpaceDE w:val="0"/>
              <w:autoSpaceDN w:val="0"/>
              <w:adjustRightInd w:val="0"/>
              <w:spacing w:after="0"/>
              <w:ind w:left="33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822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322800,100 тыс. рублей;</w:t>
            </w:r>
          </w:p>
          <w:p w:rsidR="00AF7C81" w:rsidRPr="00AF7C81" w:rsidRDefault="005F1F16" w:rsidP="005F1F16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7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0,000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рублей»</w:t>
            </w: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реализованных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муниципальными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образованиями мероприятий по цифровизации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государственными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благоустроенных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71073B" w:rsidRPr="006F05FF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имена </w:t>
            </w:r>
            <w:r w:rsidR="004204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2851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71073B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восстановлены </w:t>
            </w: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воинских захоронений;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установлены </w:t>
            </w:r>
            <w:r w:rsidR="004204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дизайн-проектов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</w:t>
            </w:r>
            <w:r w:rsidR="006E20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5DCF" w:rsidRPr="001112C2" w:rsidRDefault="00F85DC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>жета в общей сумме 258,2 млн.руб.,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млн.руб., на  </w:t>
      </w:r>
      <w:r w:rsidRPr="001112C2">
        <w:rPr>
          <w:sz w:val="28"/>
          <w:szCs w:val="28"/>
        </w:rPr>
        <w:t xml:space="preserve">обустройство парков в малых городах – 4,6 млн.руб.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67358F">
        <w:rPr>
          <w:rFonts w:cs="Times New Roman"/>
          <w:sz w:val="28"/>
          <w:szCs w:val="28"/>
        </w:rPr>
        <w:t>5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316DFC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316DFC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67358F" w:rsidRPr="00316DFC">
        <w:rPr>
          <w:rFonts w:cs="Times New Roman"/>
          <w:sz w:val="28"/>
          <w:szCs w:val="28"/>
        </w:rPr>
        <w:t>5</w:t>
      </w:r>
      <w:r w:rsidRPr="00316DFC">
        <w:rPr>
          <w:rFonts w:cs="Times New Roman"/>
          <w:sz w:val="28"/>
          <w:szCs w:val="28"/>
        </w:rPr>
        <w:t xml:space="preserve"> годов</w:t>
      </w:r>
      <w:r w:rsidR="00805376" w:rsidRPr="00316DFC">
        <w:rPr>
          <w:rFonts w:cs="Times New Roman"/>
          <w:sz w:val="28"/>
          <w:szCs w:val="28"/>
        </w:rPr>
        <w:t xml:space="preserve">, </w:t>
      </w:r>
      <w:r w:rsidR="00A326C8" w:rsidRPr="00316DFC">
        <w:rPr>
          <w:rFonts w:cs="Times New Roman"/>
          <w:sz w:val="28"/>
          <w:szCs w:val="28"/>
        </w:rPr>
        <w:t>утверждаю</w:t>
      </w:r>
      <w:r w:rsidRPr="00316DFC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316DFC">
        <w:rPr>
          <w:rFonts w:cs="Times New Roman"/>
          <w:sz w:val="28"/>
          <w:szCs w:val="28"/>
        </w:rPr>
        <w:t>а</w:t>
      </w:r>
      <w:r w:rsidRPr="00316DFC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Контроль за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от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 при Президенте Российской Федерации по стратегическому развитию и 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достигнут 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образованиями мероприятий по цифровизации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мероприятия по благоустройству, предусмотренные государственными (муниципальными) программами формирования 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(дополнительный);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="00BC749A" w:rsidRPr="00BC749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2601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восстановлены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установлены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дизайн-проектов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%</w:t>
      </w:r>
      <w:r w:rsidR="006E20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E205E" w:rsidRDefault="006E205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качество </w:t>
      </w:r>
      <w:r w:rsidRPr="00CD28D7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 w:rsidR="00CD28D7">
        <w:rPr>
          <w:rFonts w:ascii="Times New Roman" w:hAnsi="Times New Roman"/>
          <w:sz w:val="28"/>
          <w:szCs w:val="28"/>
          <w:lang w:eastAsia="ru-RU"/>
        </w:rPr>
        <w:t>среды, %;</w:t>
      </w:r>
    </w:p>
    <w:p w:rsidR="00CD28D7" w:rsidRPr="001112C2" w:rsidRDefault="00CD28D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общественных терр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торий (набережные, центральные площади, парки и др.) и иные меропри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тия, предусмотренные государственными (муниципальными) программами формирования современной городской среды.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>тий по цифровизации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>) программами формирования 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t>менной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количество благоустроенных дворовых территорий, включенных в государственные (муниципальные) программы формирования современ-ной городской среды, накопительным итогом начиная с 2019 года (допо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дизайн-проектов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1112C2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67358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государственной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>ятий по цифровизации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>) реализованы мероприятия по благоустройству, предусмотренные государственными (муниципальными) программами формирования 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(дополнительный);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14) 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среды, %</w:t>
      </w:r>
      <w:r w:rsidR="0075489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54895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17) 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среды, %</w:t>
      </w:r>
      <w:r w:rsidR="00F304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30472" w:rsidRPr="001112C2" w:rsidRDefault="00F3047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18) реализованы мероприятия по благоустройству общественных территорий (набережные, центральные площади, парки и др.) и иные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роприятия, предусмотренные государственными (муниципальными)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граммами формирования современной городской среды.</w:t>
      </w:r>
    </w:p>
    <w:p w:rsidR="00005450" w:rsidRPr="001112C2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ями мероприятий по цифровизации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ными образованиями мероприятий по цифровизации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235/пр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235/пр,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рования современ</w:t>
      </w:r>
      <w:r w:rsidRPr="00054878">
        <w:rPr>
          <w:rFonts w:ascii="Times New Roman" w:hAnsi="Times New Roman"/>
          <w:sz w:val="28"/>
          <w:szCs w:val="28"/>
        </w:rPr>
        <w:t>ной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дарственными (муниципальными) программами формирования 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(дополнительный)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реализованных 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326EC3">
        <w:trPr>
          <w:trHeight w:val="55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реализованных 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дизайн-проектов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дизайн-проектов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оличества дизайн-проектов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среды, %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ачество городской среды,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ачество городской среды, %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динамику качества городской среды во времени за отчётный год по отношению к 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974990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«М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етодикой </w:t>
            </w:r>
            <w:r>
              <w:rPr>
                <w:rFonts w:ascii="Times New Roman" w:hAnsi="Times New Roman"/>
                <w:sz w:val="28"/>
                <w:szCs w:val="28"/>
              </w:rPr>
              <w:t>расчета показателя «Качество городской ср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</w:t>
            </w:r>
            <w:r w:rsidRPr="00583A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  2021 г. № 542 по следу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щей формуле:</w:t>
            </w:r>
          </w:p>
          <w:p w:rsidR="00754895" w:rsidRDefault="00527408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Default="00527408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75489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отчетный год по отношению к 2019 году, в процентах (окру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г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Default="00527408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="00754895" w:rsidRPr="0023562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индекс качества городской среды по Курской области за 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я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235627" w:rsidRDefault="00527408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 w:rsidR="00754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>–</w:t>
            </w:r>
            <w:r w:rsidR="00754895">
              <w:rPr>
                <w:rFonts w:ascii="Times New Roman" w:hAnsi="Times New Roman"/>
                <w:sz w:val="28"/>
                <w:szCs w:val="28"/>
              </w:rPr>
              <w:t xml:space="preserve"> индекс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2019 год, в баллах (округляе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974990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326EC3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AA31DE" w:rsidRDefault="00AA31DE" w:rsidP="00AA31DE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ственных территорий (набережные, центральные площади, парки и др.) и иные мероприятия, предусмотренные государственными (муниципальн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ми) программами формирования современной городской среды»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 реализованных мероприятий по благоустройству территорий по Курской области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AA31DE" w:rsidRPr="00974990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AA31DE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ных мероприятий по благоустройству территорий по Курской области на начало года и определяется колич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ством реализованных мероприятий по благоустройству территорий по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31DE" w:rsidRPr="00974990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326EC3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жилищно-коммунального хозяйства и ТЭК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DB6FAA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FAA">
        <w:rPr>
          <w:rFonts w:ascii="Times New Roman" w:hAnsi="Times New Roman"/>
          <w:sz w:val="28"/>
          <w:szCs w:val="28"/>
          <w:lang w:eastAsia="ru-RU"/>
        </w:rPr>
        <w:t>Государственная программа включает мероприятия, реализация кот</w:t>
      </w:r>
      <w:r w:rsidRPr="00DB6FAA">
        <w:rPr>
          <w:rFonts w:ascii="Times New Roman" w:hAnsi="Times New Roman"/>
          <w:sz w:val="28"/>
          <w:szCs w:val="28"/>
          <w:lang w:eastAsia="ru-RU"/>
        </w:rPr>
        <w:t>о</w:t>
      </w:r>
      <w:r w:rsidRPr="00DB6FAA">
        <w:rPr>
          <w:rFonts w:ascii="Times New Roman" w:hAnsi="Times New Roman"/>
          <w:sz w:val="28"/>
          <w:szCs w:val="28"/>
          <w:lang w:eastAsia="ru-RU"/>
        </w:rPr>
        <w:t>рых в комплексе призвана обеспечить достижение цел</w:t>
      </w:r>
      <w:r w:rsidR="00986E57" w:rsidRPr="00DB6FAA">
        <w:rPr>
          <w:rFonts w:ascii="Times New Roman" w:hAnsi="Times New Roman"/>
          <w:sz w:val="28"/>
          <w:szCs w:val="28"/>
          <w:lang w:eastAsia="ru-RU"/>
        </w:rPr>
        <w:t>и</w:t>
      </w:r>
      <w:r w:rsidRPr="00DB6FAA">
        <w:rPr>
          <w:rFonts w:ascii="Times New Roman" w:hAnsi="Times New Roman"/>
          <w:sz w:val="28"/>
          <w:szCs w:val="28"/>
          <w:lang w:eastAsia="ru-RU"/>
        </w:rPr>
        <w:t xml:space="preserve"> и задач госуда</w:t>
      </w:r>
      <w:r w:rsidRPr="00DB6FAA">
        <w:rPr>
          <w:rFonts w:ascii="Times New Roman" w:hAnsi="Times New Roman"/>
          <w:sz w:val="28"/>
          <w:szCs w:val="28"/>
          <w:lang w:eastAsia="ru-RU"/>
        </w:rPr>
        <w:t>р</w:t>
      </w:r>
      <w:r w:rsidRPr="00DB6FAA">
        <w:rPr>
          <w:rFonts w:ascii="Times New Roman" w:hAnsi="Times New Roman"/>
          <w:sz w:val="28"/>
          <w:szCs w:val="28"/>
          <w:lang w:eastAsia="ru-RU"/>
        </w:rPr>
        <w:t xml:space="preserve">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формирования современной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>Поддержка муниципальных программ формирования современной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E94A8C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>
        <w:rPr>
          <w:rFonts w:ascii="Times New Roman" w:hAnsi="Times New Roman"/>
          <w:sz w:val="28"/>
          <w:szCs w:val="28"/>
        </w:rPr>
        <w:t>инистерство</w:t>
      </w:r>
      <w:r w:rsidR="00E94A8C" w:rsidRPr="001112C2">
        <w:rPr>
          <w:rFonts w:ascii="Times New Roman" w:hAnsi="Times New Roman"/>
          <w:sz w:val="28"/>
          <w:szCs w:val="28"/>
        </w:rPr>
        <w:t xml:space="preserve"> жилищно-коммунального хозяйства и ТЭК Курской о</w:t>
      </w:r>
      <w:r w:rsidR="00E94A8C" w:rsidRPr="001112C2">
        <w:rPr>
          <w:rFonts w:ascii="Times New Roman" w:hAnsi="Times New Roman"/>
          <w:sz w:val="28"/>
          <w:szCs w:val="28"/>
        </w:rPr>
        <w:t>б</w:t>
      </w:r>
      <w:r w:rsidR="00E94A8C" w:rsidRPr="001112C2">
        <w:rPr>
          <w:rFonts w:ascii="Times New Roman" w:hAnsi="Times New Roman"/>
          <w:sz w:val="28"/>
          <w:szCs w:val="28"/>
        </w:rPr>
        <w:t>ласти</w:t>
      </w:r>
      <w:r w:rsidRPr="00B90D0B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указанной ведомственной целевой программы будет являться рост уровня благо-устроенности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по-гибших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Последствия не реализации указанной ведомственной целевой про-граммы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Исполнителем указанного мероприятия является </w:t>
      </w:r>
      <w:r w:rsidR="00E94A8C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>
        <w:rPr>
          <w:rFonts w:ascii="Times New Roman" w:hAnsi="Times New Roman"/>
          <w:sz w:val="28"/>
          <w:szCs w:val="28"/>
        </w:rPr>
        <w:t>инистерство</w:t>
      </w:r>
      <w:r w:rsidR="00E94A8C" w:rsidRPr="001112C2">
        <w:rPr>
          <w:rFonts w:ascii="Times New Roman" w:hAnsi="Times New Roman"/>
          <w:sz w:val="28"/>
          <w:szCs w:val="28"/>
        </w:rPr>
        <w:t xml:space="preserve"> ж</w:t>
      </w:r>
      <w:r w:rsidR="00E94A8C" w:rsidRPr="001112C2">
        <w:rPr>
          <w:rFonts w:ascii="Times New Roman" w:hAnsi="Times New Roman"/>
          <w:sz w:val="28"/>
          <w:szCs w:val="28"/>
        </w:rPr>
        <w:t>и</w:t>
      </w:r>
      <w:r w:rsidR="00E94A8C" w:rsidRPr="001112C2">
        <w:rPr>
          <w:rFonts w:ascii="Times New Roman" w:hAnsi="Times New Roman"/>
          <w:sz w:val="28"/>
          <w:szCs w:val="28"/>
        </w:rPr>
        <w:t>лищно-коммунального хозяйства и ТЭК Курской области</w:t>
      </w:r>
      <w:r w:rsidRPr="00B90D0B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0D0B" w:rsidRDefault="0067358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Срок начала реализации мероприятия – 2020 – 2025 годы, срок око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чания реализации мероприятия – 2025 год.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количество дизайн-проектов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9E791B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объекты, которые стали победителями Всероссийского конкурса лучших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незавершенного строительства) и земельных участков, наход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щихся в собственности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занных лиц в соответствии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ласти, приведены в адресном перечне согласно приложению № 6 к гос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дарственной программе. Указанный адресный перечень подлежит акту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сти.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67358F" w:rsidRPr="00294D0A" w:rsidRDefault="0067358F" w:rsidP="0067358F">
      <w:pPr>
        <w:keepNext/>
        <w:spacing w:after="0"/>
        <w:ind w:firstLine="709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058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IX. Обоснование объема финансовых ресурсов, необходимых для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058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реализации государственной программы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>объем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финансирования государ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в 2018 - 2025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составляет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3991722,69553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5D3026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688337,95166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2023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632341,033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420410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24 год – 408195,596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2025 год – 78712,284 тыс. рублей,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420410" w:rsidRPr="005F56EA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3019933,600</w:t>
      </w:r>
      <w:r w:rsidRPr="005F5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рублей, в том числе: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2018 год – 218494,500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2019 год – 471913,700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2020 год – 471218,200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2021 год – 545553,000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2022 год – 460077,300 тыс. рублей;</w:t>
      </w:r>
    </w:p>
    <w:p w:rsidR="00420410" w:rsidRPr="005822FC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pPr>
      <w:r w:rsidRPr="005822FC">
        <w:rPr>
          <w:rFonts w:ascii="Times New Roman" w:hAnsi="Times New Roman"/>
          <w:color w:val="000000"/>
          <w:sz w:val="28"/>
          <w:szCs w:val="28"/>
          <w:lang w:eastAsia="ru-RU"/>
        </w:rPr>
        <w:t>2023 год – 529876,800 тыс. рублей;</w:t>
      </w:r>
    </w:p>
    <w:p w:rsidR="00420410" w:rsidRDefault="00420410" w:rsidP="00420410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22FC">
        <w:rPr>
          <w:rFonts w:ascii="Times New Roman" w:hAnsi="Times New Roman"/>
          <w:color w:val="000000"/>
          <w:sz w:val="28"/>
          <w:szCs w:val="28"/>
          <w:lang w:eastAsia="ru-RU"/>
        </w:rPr>
        <w:t>2024 год – 322800,100 тыс. рублей;</w:t>
      </w:r>
    </w:p>
    <w:p w:rsidR="00420410" w:rsidRPr="007A7AB8" w:rsidRDefault="00420410" w:rsidP="00420410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pPr>
      <w:r w:rsidRPr="00610743">
        <w:rPr>
          <w:rFonts w:ascii="Times New Roman" w:hAnsi="Times New Roman"/>
          <w:color w:val="000000"/>
          <w:sz w:val="28"/>
          <w:szCs w:val="28"/>
          <w:lang w:eastAsia="ru-RU"/>
        </w:rPr>
        <w:t>2025 год – 0,000 тыс.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420410" w:rsidRPr="005F56EA" w:rsidRDefault="00420410" w:rsidP="00420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586988,814</w:t>
      </w:r>
      <w:r w:rsidRPr="005F56EA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2018 год – 32663,397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2019 год – 33875,790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2020 год – 81381,321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2021 год – 73692,428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2022 год – 191162,491 тыс. рублей;</w:t>
      </w:r>
    </w:p>
    <w:p w:rsidR="00420410" w:rsidRPr="00A65872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pPr>
      <w:r w:rsidRPr="00610743">
        <w:rPr>
          <w:rFonts w:ascii="Times New Roman" w:hAnsi="Times New Roman"/>
          <w:color w:val="000000"/>
          <w:sz w:val="28"/>
          <w:szCs w:val="28"/>
          <w:lang w:eastAsia="ru-RU"/>
        </w:rPr>
        <w:t>2023 год – 64935,223 тыс. рублей;</w:t>
      </w:r>
    </w:p>
    <w:p w:rsidR="00420410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0743">
        <w:rPr>
          <w:rFonts w:ascii="Times New Roman" w:hAnsi="Times New Roman"/>
          <w:color w:val="000000"/>
          <w:sz w:val="28"/>
          <w:szCs w:val="28"/>
          <w:lang w:eastAsia="ru-RU"/>
        </w:rPr>
        <w:t>2024 год – 57884,476 тыс. рублей;</w:t>
      </w:r>
    </w:p>
    <w:p w:rsidR="00420410" w:rsidRPr="005D3026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10743">
        <w:rPr>
          <w:rFonts w:ascii="Times New Roman" w:hAnsi="Times New Roman"/>
          <w:color w:val="000000"/>
          <w:sz w:val="28"/>
          <w:szCs w:val="28"/>
          <w:lang w:eastAsia="ru-RU"/>
        </w:rPr>
        <w:t>2025 год – 51393,688 тыс. рублей,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местных бюджетов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330338,99582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420410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37636,87495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420410" w:rsidRPr="005D3026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2023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37529,001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420410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27511,020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67358F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2025 год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27318,596 тыс. рублей,</w:t>
      </w:r>
    </w:p>
    <w:p w:rsidR="0067358F" w:rsidRPr="00870A6B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67358F" w:rsidRPr="001112C2" w:rsidRDefault="0067358F" w:rsidP="0067358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дий из областного бюджета бюджетам муниципальных образований на софинансирование расходных обязательств муниципальных образований на выполнение мероприятий по благоустройству дворовых и обществе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>.</w:t>
      </w:r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целевых показателей (индикаторов) госуда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цели государственной программы представлены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 к государственной программе.</w:t>
      </w:r>
    </w:p>
    <w:p w:rsidR="00565E32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реализации государственной программы за счет бюджет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 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и достижения 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>ках государственной программы могут привести к</w:t>
      </w:r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= Мв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= Зф / Зп,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Зф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СРм / ССуз,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 = ЗПф / ЗПп,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ЗПф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ЗПп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использовании данной формулы в случаях, если СДпз больше 1, значение СДпз принимается равным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ой программы признается высокой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ой программы признается средней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ы признается удовлетворительной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</w:p>
    <w:p w:rsidR="000E6BD9" w:rsidRPr="00C9205D" w:rsidRDefault="009F6F4D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Правительства</w:t>
      </w:r>
      <w:r w:rsidR="000E6BD9"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9F6F4D">
        <w:rPr>
          <w:rFonts w:ascii="Times New Roman" w:hAnsi="Times New Roman"/>
          <w:color w:val="2D2D2D"/>
          <w:spacing w:val="2"/>
          <w:sz w:val="28"/>
          <w:szCs w:val="28"/>
        </w:rPr>
        <w:t>08.02</w:t>
      </w:r>
      <w:r w:rsidR="000E1FBB">
        <w:rPr>
          <w:rFonts w:ascii="Times New Roman" w:hAnsi="Times New Roman"/>
          <w:color w:val="2D2D2D"/>
          <w:spacing w:val="2"/>
          <w:sz w:val="28"/>
          <w:szCs w:val="28"/>
        </w:rPr>
        <w:t>.202</w:t>
      </w:r>
      <w:r w:rsidR="009F6F4D">
        <w:rPr>
          <w:rFonts w:ascii="Times New Roman" w:hAnsi="Times New Roman"/>
          <w:color w:val="2D2D2D"/>
          <w:spacing w:val="2"/>
          <w:sz w:val="28"/>
          <w:szCs w:val="28"/>
        </w:rPr>
        <w:t>3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9F6F4D">
        <w:rPr>
          <w:rFonts w:ascii="Times New Roman" w:hAnsi="Times New Roman"/>
          <w:color w:val="2D2D2D"/>
          <w:spacing w:val="2"/>
          <w:sz w:val="28"/>
          <w:szCs w:val="28"/>
        </w:rPr>
        <w:t>152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</w:t>
      </w:r>
      <w:r w:rsidR="009F6F4D">
        <w:rPr>
          <w:rFonts w:ascii="Times New Roman" w:hAnsi="Times New Roman"/>
          <w:color w:val="2D2D2D"/>
          <w:spacing w:val="2"/>
          <w:sz w:val="28"/>
          <w:szCs w:val="28"/>
        </w:rPr>
        <w:t>п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Pr="00292477" w:rsidRDefault="000E6BD9" w:rsidP="0044128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F53358" w:rsidRPr="00292477" w:rsidRDefault="00F53358" w:rsidP="00F53358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9F6F4D" w:rsidRPr="00292477" w:rsidRDefault="009F6F4D" w:rsidP="009F6F4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9F6F4D" w:rsidRPr="00A075FA" w:rsidTr="00444C1F">
        <w:trPr>
          <w:trHeight w:val="468"/>
        </w:trPr>
        <w:tc>
          <w:tcPr>
            <w:tcW w:w="425" w:type="dxa"/>
            <w:vMerge w:val="restart"/>
          </w:tcPr>
          <w:p w:rsidR="009F6F4D" w:rsidRPr="00A075FA" w:rsidRDefault="009F6F4D" w:rsidP="00444C1F">
            <w:pPr>
              <w:ind w:left="-108" w:right="-108"/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№ п/п</w:t>
            </w:r>
          </w:p>
        </w:tc>
        <w:tc>
          <w:tcPr>
            <w:tcW w:w="3544" w:type="dxa"/>
            <w:vMerge w:val="restart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9F6F4D" w:rsidRPr="00A075FA" w:rsidRDefault="009F6F4D" w:rsidP="00444C1F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8" w:type="dxa"/>
            <w:vMerge w:val="restart"/>
          </w:tcPr>
          <w:p w:rsidR="009F6F4D" w:rsidRPr="00A075FA" w:rsidRDefault="009F6F4D" w:rsidP="00444C1F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>Ед. изме</w:t>
            </w:r>
            <w:r>
              <w:rPr>
                <w:rFonts w:ascii="Times New Roman" w:hAnsi="Times New Roman"/>
                <w:color w:val="2D2D2D"/>
              </w:rPr>
              <w:t>-</w:t>
            </w:r>
            <w:r w:rsidRPr="00A075FA">
              <w:rPr>
                <w:rFonts w:ascii="Times New Roman" w:hAnsi="Times New Roman"/>
                <w:color w:val="2D2D2D"/>
              </w:rPr>
              <w:t>ре</w:t>
            </w:r>
            <w:r>
              <w:rPr>
                <w:rFonts w:ascii="Times New Roman" w:hAnsi="Times New Roman"/>
                <w:color w:val="2D2D2D"/>
              </w:rPr>
              <w:t>-</w:t>
            </w:r>
            <w:r w:rsidRPr="00A075FA">
              <w:rPr>
                <w:rFonts w:ascii="Times New Roman" w:hAnsi="Times New Roman"/>
                <w:color w:val="2D2D2D"/>
              </w:rPr>
              <w:t>ния</w:t>
            </w:r>
          </w:p>
        </w:tc>
        <w:tc>
          <w:tcPr>
            <w:tcW w:w="9498" w:type="dxa"/>
            <w:gridSpan w:val="8"/>
          </w:tcPr>
          <w:p w:rsidR="009F6F4D" w:rsidRPr="00A075FA" w:rsidRDefault="009F6F4D" w:rsidP="00444C1F">
            <w:pPr>
              <w:jc w:val="center"/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9F6F4D" w:rsidRPr="00A075FA" w:rsidTr="00444C1F">
        <w:trPr>
          <w:trHeight w:val="680"/>
        </w:trPr>
        <w:tc>
          <w:tcPr>
            <w:tcW w:w="425" w:type="dxa"/>
            <w:vMerge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3544" w:type="dxa"/>
            <w:vMerge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8" w:type="dxa"/>
            <w:vMerge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1276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A075FA">
              <w:rPr>
                <w:rFonts w:ascii="Times New Roman" w:hAnsi="Times New Roman"/>
              </w:rPr>
              <w:t xml:space="preserve"> г.</w:t>
            </w:r>
          </w:p>
        </w:tc>
      </w:tr>
    </w:tbl>
    <w:p w:rsidR="009F6F4D" w:rsidRPr="00292477" w:rsidRDefault="009F6F4D" w:rsidP="009F6F4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9F6F4D" w:rsidRPr="00A075FA" w:rsidTr="00444C1F">
        <w:trPr>
          <w:trHeight w:val="215"/>
          <w:tblHeader/>
        </w:trPr>
        <w:tc>
          <w:tcPr>
            <w:tcW w:w="425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8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276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9F6F4D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9F6F4D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9F6F4D" w:rsidRPr="00A075FA" w:rsidRDefault="009F6F4D" w:rsidP="00444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F6F4D" w:rsidRPr="00A075FA" w:rsidTr="00444C1F">
        <w:tc>
          <w:tcPr>
            <w:tcW w:w="14175" w:type="dxa"/>
            <w:gridSpan w:val="11"/>
          </w:tcPr>
          <w:p w:rsidR="009F6F4D" w:rsidRPr="00A075FA" w:rsidRDefault="009F6F4D" w:rsidP="00444C1F">
            <w:r w:rsidRPr="008A4FAB">
              <w:rPr>
                <w:rFonts w:ascii="Times New Roman" w:hAnsi="Times New Roman"/>
              </w:rPr>
              <w:t>Государственная программа Курской области «Формирование современной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9F6F4D" w:rsidRPr="00A075FA" w:rsidTr="00444C1F">
        <w:tc>
          <w:tcPr>
            <w:tcW w:w="425" w:type="dxa"/>
          </w:tcPr>
          <w:p w:rsidR="009F6F4D" w:rsidRPr="0089483C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9F6F4D" w:rsidRPr="00AF24ED" w:rsidRDefault="009F6F4D" w:rsidP="00444C1F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</w:t>
            </w:r>
            <w:r w:rsidRPr="00AF24ED">
              <w:rPr>
                <w:rFonts w:ascii="Times New Roman" w:hAnsi="Times New Roman"/>
                <w:color w:val="2D2D2D"/>
              </w:rPr>
              <w:t>я</w:t>
            </w:r>
            <w:r w:rsidRPr="00AF24ED">
              <w:rPr>
                <w:rFonts w:ascii="Times New Roman" w:hAnsi="Times New Roman"/>
                <w:color w:val="2D2D2D"/>
              </w:rPr>
              <w:t>тий по благоустройству обществе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AF24E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9F6F4D" w:rsidRPr="003A24BA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134" w:type="dxa"/>
          </w:tcPr>
          <w:p w:rsidR="009F6F4D" w:rsidRPr="003A24BA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</w:tr>
      <w:tr w:rsidR="009F6F4D" w:rsidRPr="00A075FA" w:rsidTr="00444C1F">
        <w:tc>
          <w:tcPr>
            <w:tcW w:w="425" w:type="dxa"/>
          </w:tcPr>
          <w:p w:rsidR="009F6F4D" w:rsidRPr="0089483C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3544" w:type="dxa"/>
          </w:tcPr>
          <w:p w:rsidR="009F6F4D" w:rsidRPr="0089483C" w:rsidRDefault="009F6F4D" w:rsidP="00444C1F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89483C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134" w:type="dxa"/>
          </w:tcPr>
          <w:p w:rsidR="009F6F4D" w:rsidRPr="0089483C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134" w:type="dxa"/>
          </w:tcPr>
          <w:p w:rsidR="009F6F4D" w:rsidRPr="0089483C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134" w:type="dxa"/>
          </w:tcPr>
          <w:p w:rsidR="009F6F4D" w:rsidRPr="0089483C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134" w:type="dxa"/>
          </w:tcPr>
          <w:p w:rsidR="009F6F4D" w:rsidRPr="0089483C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9F6F4D" w:rsidRPr="0089483C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134" w:type="dxa"/>
          </w:tcPr>
          <w:p w:rsidR="009F6F4D" w:rsidRPr="004F5232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  <w:tc>
          <w:tcPr>
            <w:tcW w:w="1276" w:type="dxa"/>
          </w:tcPr>
          <w:p w:rsidR="009F6F4D" w:rsidRPr="004F5232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221</w:t>
            </w:r>
          </w:p>
        </w:tc>
      </w:tr>
      <w:tr w:rsidR="009F6F4D" w:rsidRPr="00A075FA" w:rsidTr="00444C1F">
        <w:tc>
          <w:tcPr>
            <w:tcW w:w="425" w:type="dxa"/>
          </w:tcPr>
          <w:p w:rsidR="009F6F4D" w:rsidRPr="0089483C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3544" w:type="dxa"/>
          </w:tcPr>
          <w:p w:rsidR="009F6F4D" w:rsidRPr="0089483C" w:rsidRDefault="009F6F4D" w:rsidP="00444C1F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89483C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3E3E24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134" w:type="dxa"/>
          </w:tcPr>
          <w:p w:rsidR="009F6F4D" w:rsidRPr="003E3E24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9F6F4D" w:rsidRPr="003E3E24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9F6F4D" w:rsidRPr="003E3E24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134" w:type="dxa"/>
          </w:tcPr>
          <w:p w:rsidR="009F6F4D" w:rsidRPr="003E3E24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9F6F4D" w:rsidRPr="003E3E24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9F6F4D" w:rsidRPr="004F5232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  <w:tc>
          <w:tcPr>
            <w:tcW w:w="1276" w:type="dxa"/>
          </w:tcPr>
          <w:p w:rsidR="009F6F4D" w:rsidRPr="004F5232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9F6F4D" w:rsidRPr="00A075FA" w:rsidTr="00444C1F">
        <w:tc>
          <w:tcPr>
            <w:tcW w:w="425" w:type="dxa"/>
          </w:tcPr>
          <w:p w:rsidR="009F6F4D" w:rsidRPr="00AF24E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3544" w:type="dxa"/>
          </w:tcPr>
          <w:p w:rsidR="009F6F4D" w:rsidRPr="00AF24ED" w:rsidRDefault="009F6F4D" w:rsidP="00444C1F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проживающих в муниципальных образованиях  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708" w:type="dxa"/>
          </w:tcPr>
          <w:p w:rsidR="009F6F4D" w:rsidRPr="00AF24E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9F6F4D" w:rsidRPr="00A075FA" w:rsidTr="00444C1F">
        <w:tc>
          <w:tcPr>
            <w:tcW w:w="425" w:type="dxa"/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5</w:t>
            </w:r>
          </w:p>
        </w:tc>
        <w:tc>
          <w:tcPr>
            <w:tcW w:w="3544" w:type="dxa"/>
          </w:tcPr>
          <w:p w:rsidR="009F6F4D" w:rsidRPr="00AF24ED" w:rsidRDefault="009F6F4D" w:rsidP="00444C1F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</w:t>
            </w:r>
            <w:r w:rsidRPr="0001628D">
              <w:rPr>
                <w:rFonts w:ascii="Times New Roman" w:hAnsi="Times New Roman"/>
                <w:color w:val="2D2D2D"/>
              </w:rPr>
              <w:t>ь</w:t>
            </w:r>
            <w:r w:rsidRPr="0001628D">
              <w:rPr>
                <w:rFonts w:ascii="Times New Roman" w:hAnsi="Times New Roman"/>
                <w:color w:val="2D2D2D"/>
              </w:rPr>
              <w:t>ными образованиями мероприятий по цифровизации городского хозяйства</w:t>
            </w:r>
          </w:p>
        </w:tc>
        <w:tc>
          <w:tcPr>
            <w:tcW w:w="708" w:type="dxa"/>
          </w:tcPr>
          <w:p w:rsidR="009F6F4D" w:rsidRPr="00AF24E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9F6F4D" w:rsidRPr="00A075FA" w:rsidTr="00444C1F">
        <w:tc>
          <w:tcPr>
            <w:tcW w:w="425" w:type="dxa"/>
          </w:tcPr>
          <w:p w:rsidR="009F6F4D" w:rsidRPr="00AF24E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3544" w:type="dxa"/>
          </w:tcPr>
          <w:p w:rsidR="009F6F4D" w:rsidRPr="00AF24ED" w:rsidRDefault="009F6F4D" w:rsidP="00444C1F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устройству, предусмотренные гос</w:t>
            </w:r>
            <w:r w:rsidRPr="00AF24ED">
              <w:rPr>
                <w:rFonts w:ascii="Times New Roman" w:hAnsi="Times New Roman"/>
                <w:color w:val="2D2D2D"/>
              </w:rPr>
              <w:t>у</w:t>
            </w:r>
            <w:r w:rsidRPr="00AF24ED">
              <w:rPr>
                <w:rFonts w:ascii="Times New Roman" w:hAnsi="Times New Roman"/>
                <w:color w:val="2D2D2D"/>
              </w:rPr>
              <w:t>дарственными (муниципальными) программами формирования 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 городской среды (количество обустроенных общественных пр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</w:t>
            </w:r>
            <w:r w:rsidRPr="00AF24ED">
              <w:rPr>
                <w:rFonts w:ascii="Times New Roman" w:hAnsi="Times New Roman"/>
                <w:color w:val="2D2D2D"/>
              </w:rPr>
              <w:t>ь</w:t>
            </w:r>
            <w:r w:rsidRPr="00AF24ED">
              <w:rPr>
                <w:rFonts w:ascii="Times New Roman" w:hAnsi="Times New Roman"/>
                <w:color w:val="2D2D2D"/>
              </w:rPr>
              <w:t>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8" w:type="dxa"/>
          </w:tcPr>
          <w:p w:rsidR="009F6F4D" w:rsidRPr="00AF24E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AF24E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A075FA" w:rsidTr="00444C1F">
        <w:tc>
          <w:tcPr>
            <w:tcW w:w="425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</w:t>
            </w:r>
            <w:r w:rsidRPr="00743584">
              <w:rPr>
                <w:rFonts w:ascii="Times New Roman" w:hAnsi="Times New Roman"/>
                <w:color w:val="2D2D2D"/>
              </w:rPr>
              <w:t>н</w:t>
            </w:r>
            <w:r w:rsidRPr="00743584">
              <w:rPr>
                <w:rFonts w:ascii="Times New Roman" w:hAnsi="Times New Roman"/>
                <w:color w:val="2D2D2D"/>
              </w:rPr>
              <w:t>ных дворовых территорий, включе</w:t>
            </w:r>
            <w:r w:rsidRPr="00743584">
              <w:rPr>
                <w:rFonts w:ascii="Times New Roman" w:hAnsi="Times New Roman"/>
                <w:color w:val="2D2D2D"/>
              </w:rPr>
              <w:t>н</w:t>
            </w:r>
            <w:r w:rsidRPr="00743584">
              <w:rPr>
                <w:rFonts w:ascii="Times New Roman" w:hAnsi="Times New Roman"/>
                <w:color w:val="2D2D2D"/>
              </w:rPr>
              <w:t>ных в государственные (муниципал</w:t>
            </w:r>
            <w:r w:rsidRPr="00743584">
              <w:rPr>
                <w:rFonts w:ascii="Times New Roman" w:hAnsi="Times New Roman"/>
                <w:color w:val="2D2D2D"/>
              </w:rPr>
              <w:t>ь</w:t>
            </w:r>
            <w:r w:rsidRPr="00743584">
              <w:rPr>
                <w:rFonts w:ascii="Times New Roman" w:hAnsi="Times New Roman"/>
                <w:color w:val="2D2D2D"/>
              </w:rPr>
              <w:t>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A075FA" w:rsidTr="00444C1F">
        <w:tc>
          <w:tcPr>
            <w:tcW w:w="425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Всероссийского конкурса лучших проектов создания комфортной горо</w:t>
            </w:r>
            <w:r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9F6F4D" w:rsidRPr="00A075FA" w:rsidTr="00444C1F">
        <w:tc>
          <w:tcPr>
            <w:tcW w:w="425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A075FA" w:rsidTr="00444C1F">
        <w:trPr>
          <w:trHeight w:val="663"/>
        </w:trPr>
        <w:tc>
          <w:tcPr>
            <w:tcW w:w="425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 xml:space="preserve">тельных работ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A075FA" w:rsidTr="00444C1F">
        <w:trPr>
          <w:trHeight w:val="471"/>
        </w:trPr>
        <w:tc>
          <w:tcPr>
            <w:tcW w:w="425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установленных мемор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 xml:space="preserve">альных знаков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A075FA" w:rsidTr="00444C1F">
        <w:tc>
          <w:tcPr>
            <w:tcW w:w="425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ED6C58" w:rsidRDefault="009F6F4D" w:rsidP="00444C1F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дизайн-проектов общ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ственных и (или) дворовых террит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рий, разработанных АНО «Центр компетенций развития городской ср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ды Курской области» в рамках реал</w:t>
            </w:r>
            <w:r w:rsidRPr="00043CEF">
              <w:rPr>
                <w:rFonts w:ascii="Times New Roman" w:hAnsi="Times New Roman"/>
                <w:color w:val="2D2D2D"/>
              </w:rPr>
              <w:t>и</w:t>
            </w:r>
            <w:r w:rsidRPr="00043CEF">
              <w:rPr>
                <w:rFonts w:ascii="Times New Roman" w:hAnsi="Times New Roman"/>
                <w:color w:val="2D2D2D"/>
              </w:rPr>
              <w:t>зации регионального проекта «Фо</w:t>
            </w:r>
            <w:r w:rsidRPr="00043CEF">
              <w:rPr>
                <w:rFonts w:ascii="Times New Roman" w:hAnsi="Times New Roman"/>
                <w:color w:val="2D2D2D"/>
              </w:rPr>
              <w:t>р</w:t>
            </w:r>
            <w:r w:rsidRPr="00043CEF">
              <w:rPr>
                <w:rFonts w:ascii="Times New Roman" w:hAnsi="Times New Roman"/>
                <w:color w:val="2D2D2D"/>
              </w:rPr>
              <w:t>мирование комфортной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</w:tr>
      <w:tr w:rsidR="009F6F4D" w:rsidRPr="00A075FA" w:rsidTr="00444C1F">
        <w:tc>
          <w:tcPr>
            <w:tcW w:w="425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ED6C58" w:rsidRDefault="009F6F4D" w:rsidP="00444C1F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компетенций развития горо</w:t>
            </w:r>
            <w:r w:rsidRPr="00043CEF">
              <w:rPr>
                <w:rFonts w:ascii="Times New Roman" w:hAnsi="Times New Roman"/>
                <w:color w:val="2D2D2D"/>
              </w:rPr>
              <w:t>д</w:t>
            </w:r>
            <w:r w:rsidRPr="00043CEF">
              <w:rPr>
                <w:rFonts w:ascii="Times New Roman" w:hAnsi="Times New Roman"/>
                <w:color w:val="2D2D2D"/>
              </w:rPr>
              <w:t>ской среды Курской области» метод</w:t>
            </w:r>
            <w:r w:rsidRPr="00043CEF">
              <w:rPr>
                <w:rFonts w:ascii="Times New Roman" w:hAnsi="Times New Roman"/>
                <w:color w:val="2D2D2D"/>
              </w:rPr>
              <w:t>и</w:t>
            </w:r>
            <w:r w:rsidRPr="00043CEF">
              <w:rPr>
                <w:rFonts w:ascii="Times New Roman" w:hAnsi="Times New Roman"/>
                <w:color w:val="2D2D2D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043CEF">
              <w:rPr>
                <w:rFonts w:ascii="Times New Roman" w:hAnsi="Times New Roman"/>
                <w:color w:val="2D2D2D"/>
              </w:rPr>
              <w:t>ь</w:t>
            </w:r>
            <w:r w:rsidRPr="00043CEF">
              <w:rPr>
                <w:rFonts w:ascii="Times New Roman" w:hAnsi="Times New Roman"/>
                <w:color w:val="2D2D2D"/>
              </w:rPr>
              <w:t>ных решений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</w:tr>
      <w:tr w:rsidR="009F6F4D" w:rsidRPr="00A075FA" w:rsidTr="00444C1F">
        <w:tc>
          <w:tcPr>
            <w:tcW w:w="425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ED6C58" w:rsidRDefault="009F6F4D" w:rsidP="00444C1F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</w:t>
            </w:r>
            <w:r w:rsidRPr="00606CA5">
              <w:rPr>
                <w:rFonts w:ascii="Times New Roman" w:hAnsi="Times New Roman"/>
                <w:color w:val="2D2D2D"/>
              </w:rPr>
              <w:t>е</w:t>
            </w:r>
            <w:r w:rsidRPr="00606CA5">
              <w:rPr>
                <w:rFonts w:ascii="Times New Roman" w:hAnsi="Times New Roman"/>
                <w:color w:val="2D2D2D"/>
              </w:rPr>
              <w:t>ние, в том числе оборудования, зак</w:t>
            </w:r>
            <w:r w:rsidRPr="00606CA5">
              <w:rPr>
                <w:rFonts w:ascii="Times New Roman" w:hAnsi="Times New Roman"/>
                <w:color w:val="2D2D2D"/>
              </w:rPr>
              <w:t>у</w:t>
            </w:r>
            <w:r w:rsidRPr="00606CA5">
              <w:rPr>
                <w:rFonts w:ascii="Times New Roman" w:hAnsi="Times New Roman"/>
                <w:color w:val="2D2D2D"/>
              </w:rPr>
              <w:t>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</w:t>
            </w:r>
            <w:r w:rsidRPr="00606CA5">
              <w:rPr>
                <w:rFonts w:ascii="Times New Roman" w:hAnsi="Times New Roman"/>
                <w:color w:val="2D2D2D"/>
              </w:rPr>
              <w:t>н</w:t>
            </w:r>
            <w:r w:rsidRPr="00606CA5">
              <w:rPr>
                <w:rFonts w:ascii="Times New Roman" w:hAnsi="Times New Roman"/>
                <w:color w:val="2D2D2D"/>
              </w:rPr>
              <w:t>ного в рамках реализации меропри</w:t>
            </w:r>
            <w:r w:rsidRPr="00606CA5">
              <w:rPr>
                <w:rFonts w:ascii="Times New Roman" w:hAnsi="Times New Roman"/>
                <w:color w:val="2D2D2D"/>
              </w:rPr>
              <w:t>я</w:t>
            </w:r>
            <w:r w:rsidRPr="00606CA5">
              <w:rPr>
                <w:rFonts w:ascii="Times New Roman" w:hAnsi="Times New Roman"/>
                <w:color w:val="2D2D2D"/>
              </w:rPr>
              <w:t>тий государственных (муниципал</w:t>
            </w:r>
            <w:r w:rsidRPr="00606CA5">
              <w:rPr>
                <w:rFonts w:ascii="Times New Roman" w:hAnsi="Times New Roman"/>
                <w:color w:val="2D2D2D"/>
              </w:rPr>
              <w:t>ь</w:t>
            </w:r>
            <w:r w:rsidRPr="00606CA5">
              <w:rPr>
                <w:rFonts w:ascii="Times New Roman" w:hAnsi="Times New Roman"/>
                <w:color w:val="2D2D2D"/>
              </w:rPr>
              <w:t>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9F6F4D" w:rsidRPr="00A075FA" w:rsidTr="00444C1F">
        <w:tc>
          <w:tcPr>
            <w:tcW w:w="425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32082D" w:rsidRDefault="009F6F4D" w:rsidP="00444C1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4F5232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28,0</w:t>
            </w:r>
          </w:p>
        </w:tc>
      </w:tr>
      <w:tr w:rsidR="009F6F4D" w:rsidRPr="00A075FA" w:rsidTr="00444C1F">
        <w:tc>
          <w:tcPr>
            <w:tcW w:w="425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</w:t>
            </w:r>
            <w:r w:rsidRPr="00D9394C">
              <w:rPr>
                <w:rFonts w:ascii="Times New Roman" w:hAnsi="Times New Roman"/>
                <w:color w:val="2D2D2D"/>
              </w:rPr>
              <w:t>еализованы мероприятия по благ</w:t>
            </w:r>
            <w:r w:rsidRPr="00D9394C">
              <w:rPr>
                <w:rFonts w:ascii="Times New Roman" w:hAnsi="Times New Roman"/>
                <w:color w:val="2D2D2D"/>
              </w:rPr>
              <w:t>о</w:t>
            </w:r>
            <w:r w:rsidRPr="00D9394C">
              <w:rPr>
                <w:rFonts w:ascii="Times New Roman" w:hAnsi="Times New Roman"/>
                <w:color w:val="2D2D2D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</w:t>
            </w:r>
            <w:r w:rsidRPr="00D9394C">
              <w:rPr>
                <w:rFonts w:ascii="Times New Roman" w:hAnsi="Times New Roman"/>
                <w:color w:val="2D2D2D"/>
              </w:rPr>
              <w:t>д</w:t>
            </w:r>
            <w:r w:rsidRPr="00D9394C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74358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4E6EF4" w:rsidRDefault="009F6F4D" w:rsidP="00444C1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</w:tbl>
    <w:p w:rsidR="00F53358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Default="00F53358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D1AE3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29.12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D1AE3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1648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53358" w:rsidRPr="001112C2" w:rsidRDefault="00DE472B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е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ды в Курской области</w:t>
      </w:r>
      <w:r w:rsidR="00F53358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F53358" w:rsidRPr="001112C2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34"/>
        <w:gridCol w:w="992"/>
        <w:gridCol w:w="2694"/>
        <w:gridCol w:w="1559"/>
        <w:gridCol w:w="2410"/>
      </w:tblGrid>
      <w:tr w:rsidR="00F53358" w:rsidRPr="001112C2" w:rsidTr="00F53358">
        <w:tc>
          <w:tcPr>
            <w:tcW w:w="850" w:type="dxa"/>
            <w:vMerge w:val="restart"/>
            <w:vAlign w:val="center"/>
          </w:tcPr>
          <w:p w:rsidR="00F5335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государственной пр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о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59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</w:tr>
      <w:tr w:rsidR="00F53358" w:rsidRPr="001112C2" w:rsidTr="00F53358">
        <w:tc>
          <w:tcPr>
            <w:tcW w:w="850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начала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992" w:type="dxa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 р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ализ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358" w:rsidRPr="001112C2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29"/>
        <w:gridCol w:w="997"/>
        <w:gridCol w:w="2694"/>
        <w:gridCol w:w="1559"/>
        <w:gridCol w:w="2410"/>
      </w:tblGrid>
      <w:tr w:rsidR="00AB514A" w:rsidRPr="00A26718" w:rsidTr="00CB6EC6">
        <w:trPr>
          <w:trHeight w:val="151"/>
          <w:tblHeader/>
        </w:trPr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AB514A" w:rsidRPr="00A26718" w:rsidTr="00CB6EC6">
        <w:trPr>
          <w:trHeight w:val="202"/>
        </w:trPr>
        <w:tc>
          <w:tcPr>
            <w:tcW w:w="14317" w:type="dxa"/>
            <w:gridSpan w:val="8"/>
          </w:tcPr>
          <w:p w:rsidR="00AB514A" w:rsidRPr="00A26718" w:rsidRDefault="00AB514A" w:rsidP="00CB6EC6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AB514A" w:rsidRPr="00A26718" w:rsidTr="00CB6EC6">
        <w:trPr>
          <w:trHeight w:val="2098"/>
        </w:trPr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«Проведение организационно-разъяснительной работы с 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ганами местного самоуправл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ния по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риторий»</w:t>
            </w:r>
          </w:p>
        </w:tc>
        <w:tc>
          <w:tcPr>
            <w:tcW w:w="1843" w:type="dxa"/>
            <w:vMerge w:val="restart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нами местного самоуправления муниципальных 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410" w:type="dxa"/>
            <w:vMerge w:val="restart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rPr>
          <w:trHeight w:val="3150"/>
        </w:trPr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514A" w:rsidRPr="00A26718" w:rsidRDefault="00AB514A" w:rsidP="00CB6EC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«Осуществление мониторинга принятия органами местного самоуправления поселений, в состав которых входят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ленные пункты с численн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стью населения свыше 1000 человек, нормативных прав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вых актов, направленных на 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 муниципальных программ формирования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городской среды</w:t>
            </w:r>
          </w:p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формирования современной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«Мониторинг проведения 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вентаризации территорий населенных пунктов»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нию)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яния сектора 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«Информационное обеспеч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ние граждан, организаций»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Pr="00A26718">
              <w:rPr>
                <w:rFonts w:ascii="Times New Roman" w:hAnsi="Times New Roman" w:cs="Times New Roman"/>
              </w:rPr>
              <w:t xml:space="preserve"> ж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«Отбор реализованных прое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 на конкурс лучших пра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тик по благоустройству и направление их в Минстрой России»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 формирования современной городской среды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 4 государственной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граммы 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«Поддержка муниципальных программ формирования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городской среды»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«Содействие обустройству мест массового отдыха (горо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ских парков)»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показателя: количество благоустрое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мест массового отд</w:t>
            </w:r>
            <w:r w:rsidRPr="00A26718">
              <w:rPr>
                <w:rFonts w:ascii="Times New Roman" w:hAnsi="Times New Roman" w:cs="Times New Roman"/>
              </w:rPr>
              <w:t>ы</w:t>
            </w:r>
            <w:r w:rsidRPr="00A26718">
              <w:rPr>
                <w:rFonts w:ascii="Times New Roman" w:hAnsi="Times New Roman" w:cs="Times New Roman"/>
              </w:rPr>
              <w:t>ха населения (скверы, парки, набережные и т.д.).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грамма 08</w:t>
            </w:r>
            <w:r>
              <w:rPr>
                <w:rFonts w:ascii="Times New Roman" w:hAnsi="Times New Roman" w:cs="Times New Roman"/>
              </w:rPr>
              <w:t>.</w:t>
            </w:r>
            <w:r w:rsidRPr="00AB29C9">
              <w:rPr>
                <w:rFonts w:ascii="Times New Roman" w:hAnsi="Times New Roman" w:cs="Times New Roman"/>
              </w:rPr>
              <w:t xml:space="preserve"> «Увековечение п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мяти погибших на территории Курской области при защите Отечества на 2019-2024 годы»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 при защите Отечества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410" w:type="dxa"/>
          </w:tcPr>
          <w:p w:rsidR="00AB514A" w:rsidRPr="003B38C1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Отечества на мемори</w:t>
            </w:r>
            <w:r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ь</w:t>
            </w:r>
            <w:r w:rsidRPr="003B38C1">
              <w:rPr>
                <w:rFonts w:ascii="Times New Roman" w:hAnsi="Times New Roman" w:cs="Times New Roman"/>
              </w:rPr>
              <w:t>ные сооружения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AB514A" w:rsidRPr="003B38C1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восстановительных р</w:t>
            </w:r>
            <w:r>
              <w:rPr>
                <w:rFonts w:ascii="Times New Roman" w:hAnsi="Times New Roman" w:cs="Times New Roman"/>
              </w:rPr>
              <w:t>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мемориальных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ков»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</w:t>
            </w:r>
            <w:r>
              <w:rPr>
                <w:rFonts w:ascii="Times New Roman" w:hAnsi="Times New Roman" w:cs="Times New Roman"/>
              </w:rPr>
              <w:t>.</w:t>
            </w:r>
            <w:r w:rsidRPr="00AB29C9">
              <w:rPr>
                <w:rFonts w:ascii="Times New Roman" w:hAnsi="Times New Roman" w:cs="Times New Roman"/>
              </w:rPr>
              <w:t xml:space="preserve"> «Содействие муниципальным образованиям в формировании комфортной городской  среды»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E566D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ния комфортной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в малых гор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дах и исторических пос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лениях, не менее ед., нарастающим итогом; увеличение количества дизайн-проектов общ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ственных и (или) двор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вых территорий, разраб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танных АНО «Центр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>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сти» в рамках реализации регионального проекта «Формирование комфор</w:t>
            </w:r>
            <w:r w:rsidRPr="006E566D">
              <w:rPr>
                <w:rFonts w:ascii="Times New Roman" w:hAnsi="Times New Roman" w:cs="Times New Roman"/>
              </w:rPr>
              <w:t>т</w:t>
            </w:r>
            <w:r w:rsidRPr="006E566D">
              <w:rPr>
                <w:rFonts w:ascii="Times New Roman" w:hAnsi="Times New Roman" w:cs="Times New Roman"/>
              </w:rPr>
              <w:t>ной городской среды»; увеличение количества разработанных АНО «Центр компетенций ра</w:t>
            </w:r>
            <w:r w:rsidRPr="006E566D">
              <w:rPr>
                <w:rFonts w:ascii="Times New Roman" w:hAnsi="Times New Roman" w:cs="Times New Roman"/>
              </w:rPr>
              <w:t>з</w:t>
            </w:r>
            <w:r w:rsidRPr="006E566D">
              <w:rPr>
                <w:rFonts w:ascii="Times New Roman" w:hAnsi="Times New Roman" w:cs="Times New Roman"/>
              </w:rPr>
              <w:t>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(регламентов) в области архитектурно-художественных, объе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>но-пространственных и гра</w:t>
            </w:r>
            <w:r>
              <w:rPr>
                <w:rFonts w:ascii="Times New Roman" w:hAnsi="Times New Roman" w:cs="Times New Roman"/>
              </w:rPr>
              <w:t>достроительных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</w:t>
            </w:r>
          </w:p>
        </w:tc>
      </w:tr>
      <w:tr w:rsidR="00AB514A" w:rsidRPr="00A26718" w:rsidTr="00CB6EC6">
        <w:tc>
          <w:tcPr>
            <w:tcW w:w="850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A26718" w:rsidRDefault="00AB514A" w:rsidP="00CB6EC6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ж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A26718" w:rsidRDefault="00AB514A" w:rsidP="00CB6E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A26718" w:rsidRDefault="00AB514A" w:rsidP="00CB6EC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</w:tbl>
    <w:p w:rsidR="00F53358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884AD0" w:rsidRPr="001112C2" w:rsidRDefault="00884AD0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440"/>
        <w:gridCol w:w="6245"/>
        <w:gridCol w:w="1193"/>
      </w:tblGrid>
      <w:tr w:rsidR="00ED69BA" w:rsidRPr="001112C2" w:rsidTr="006E6F0F">
        <w:trPr>
          <w:gridAfter w:val="1"/>
          <w:wAfter w:w="1340" w:type="dxa"/>
        </w:trPr>
        <w:tc>
          <w:tcPr>
            <w:tcW w:w="4659" w:type="dxa"/>
          </w:tcPr>
          <w:p w:rsidR="00ED69BA" w:rsidRPr="001112C2" w:rsidRDefault="00ED69BA" w:rsidP="005C7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</w:p>
          <w:p w:rsidR="00ED69BA" w:rsidRPr="001112C2" w:rsidRDefault="00F00FE1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Правительства</w:t>
            </w:r>
            <w:r w:rsidR="00ED69B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Курской области</w:t>
            </w:r>
          </w:p>
          <w:p w:rsidR="00ED69BA" w:rsidRPr="001112C2" w:rsidRDefault="00ED69BA" w:rsidP="000527EE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F00FE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08.02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F00FE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F00FE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152</w:t>
            </w:r>
            <w:r w:rsidR="007D05CC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 п</w:t>
            </w:r>
            <w:r w:rsidR="00F00FE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0527E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1112C2" w:rsidTr="006E6F0F">
        <w:trPr>
          <w:trHeight w:val="1735"/>
        </w:trPr>
        <w:tc>
          <w:tcPr>
            <w:tcW w:w="14567" w:type="dxa"/>
            <w:gridSpan w:val="4"/>
          </w:tcPr>
          <w:tbl>
            <w:tblPr>
              <w:tblStyle w:val="afd"/>
              <w:tblW w:w="15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91"/>
            </w:tblGrid>
            <w:tr w:rsidR="007D05CC" w:rsidRPr="005D3026" w:rsidTr="00F53358">
              <w:trPr>
                <w:trHeight w:val="1735"/>
              </w:trPr>
              <w:tc>
                <w:tcPr>
                  <w:tcW w:w="14567" w:type="dxa"/>
                </w:tcPr>
                <w:tbl>
                  <w:tblPr>
                    <w:tblStyle w:val="afd"/>
                    <w:tblW w:w="157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775"/>
                  </w:tblGrid>
                  <w:tr w:rsidR="007E74AE" w:rsidRPr="001112C2" w:rsidTr="00444C1F">
                    <w:trPr>
                      <w:trHeight w:val="1735"/>
                    </w:trPr>
                    <w:tc>
                      <w:tcPr>
                        <w:tcW w:w="15775" w:type="dxa"/>
                      </w:tcPr>
                      <w:tbl>
                        <w:tblPr>
                          <w:tblStyle w:val="afd"/>
                          <w:tblW w:w="1456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4567"/>
                        </w:tblGrid>
                        <w:tr w:rsidR="007E74AE" w:rsidRPr="005D3026" w:rsidTr="00444C1F">
                          <w:trPr>
                            <w:trHeight w:val="1735"/>
                          </w:trPr>
                          <w:tc>
                            <w:tcPr>
                              <w:tcW w:w="14567" w:type="dxa"/>
                            </w:tcPr>
                            <w:p w:rsidR="007E74AE" w:rsidRPr="005D3026" w:rsidRDefault="007E74AE" w:rsidP="00444C1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Ресурсное обеспечение</w:t>
                              </w:r>
                            </w:p>
                            <w:p w:rsidR="007E74AE" w:rsidRPr="005D3026" w:rsidRDefault="007E74AE" w:rsidP="00444C1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и прогнозная (справочная) оценка расходов федерального бюджета, областного бюджета, бюджетов</w:t>
                              </w:r>
                            </w:p>
                            <w:p w:rsidR="007E74AE" w:rsidRPr="005D3026" w:rsidRDefault="007E74AE" w:rsidP="00444C1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государственных внебюджетных фондов, местных бюджетов и внебюджетных источников на реализацию</w:t>
                              </w:r>
                            </w:p>
                            <w:p w:rsidR="007E74AE" w:rsidRPr="005D3026" w:rsidRDefault="007E74AE" w:rsidP="00444C1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целей государственной программы Курской области</w:t>
                              </w:r>
                            </w:p>
                            <w:p w:rsidR="007E74AE" w:rsidRPr="005D3026" w:rsidRDefault="007E74AE" w:rsidP="00444C1F">
                              <w:pPr>
                                <w:shd w:val="clear" w:color="auto" w:fill="FFFFFF"/>
                                <w:spacing w:line="315" w:lineRule="atLeast"/>
                                <w:ind w:left="426" w:right="176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«Формирование современной городской среды в Курской области» (тыс. рублей)</w:t>
                              </w:r>
                            </w:p>
                            <w:p w:rsidR="007E74AE" w:rsidRPr="006C56AF" w:rsidRDefault="007E74AE" w:rsidP="00444C1F">
                              <w:pPr>
                                <w:shd w:val="clear" w:color="auto" w:fill="FFFFFF"/>
                                <w:spacing w:line="315" w:lineRule="atLeast"/>
                                <w:ind w:left="426" w:right="176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7E74AE" w:rsidRPr="005D3026" w:rsidRDefault="007E74AE" w:rsidP="00444C1F">
                              <w:pPr>
                                <w:shd w:val="clear" w:color="auto" w:fill="FFFFFF"/>
                                <w:spacing w:line="315" w:lineRule="atLeast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color w:val="2D2D2D"/>
                                  <w:spacing w:val="2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W w:w="14203" w:type="dxa"/>
                          <w:tblInd w:w="534" w:type="dxa"/>
                          <w:tblLook w:val="04A0" w:firstRow="1" w:lastRow="0" w:firstColumn="1" w:lastColumn="0" w:noHBand="0" w:noVBand="1"/>
                        </w:tblPr>
                        <w:tblGrid>
                          <w:gridCol w:w="1129"/>
                          <w:gridCol w:w="2160"/>
                          <w:gridCol w:w="2660"/>
                          <w:gridCol w:w="284"/>
                          <w:gridCol w:w="1025"/>
                          <w:gridCol w:w="992"/>
                          <w:gridCol w:w="992"/>
                          <w:gridCol w:w="1134"/>
                          <w:gridCol w:w="992"/>
                          <w:gridCol w:w="993"/>
                          <w:gridCol w:w="850"/>
                          <w:gridCol w:w="992"/>
                        </w:tblGrid>
                        <w:tr w:rsidR="007E74AE" w:rsidRPr="005D3026" w:rsidTr="00444C1F">
                          <w:trPr>
                            <w:trHeight w:val="300"/>
                            <w:tblHeader/>
                          </w:trPr>
                          <w:tc>
                            <w:tcPr>
                              <w:tcW w:w="112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Статус</w:t>
                              </w:r>
                            </w:p>
                          </w:tc>
                          <w:tc>
                            <w:tcPr>
                              <w:tcW w:w="21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Наименование госуда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ственной программы, по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д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программы государстве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ной программы, структу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ного элемента программы</w:t>
                              </w: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  <w:vAlign w:val="center"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Источники финансирования</w:t>
                              </w:r>
                            </w:p>
                          </w:tc>
                          <w:tc>
                            <w:tcPr>
                              <w:tcW w:w="284" w:type="dxa"/>
                              <w:vMerge w:val="restart"/>
                              <w:tcBorders>
                                <w:top w:val="single" w:sz="4" w:space="0" w:color="auto"/>
                                <w:left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970" w:type="dxa"/>
                              <w:gridSpan w:val="8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jc w:val="center"/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Оценка расходов (тыс. руб.), годы</w:t>
                              </w:r>
                            </w:p>
                          </w:tc>
                        </w:tr>
                        <w:tr w:rsidR="007E74AE" w:rsidRPr="005D3026" w:rsidTr="00444C1F">
                          <w:trPr>
                            <w:trHeight w:val="494"/>
                            <w:tblHeader/>
                          </w:trPr>
                          <w:tc>
                            <w:tcPr>
                              <w:tcW w:w="1129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vMerge/>
                              <w:tcBorders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2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E74AE" w:rsidRPr="005D3026" w:rsidRDefault="007E74AE" w:rsidP="00444C1F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afd"/>
                          <w:tblW w:w="1555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559"/>
                        </w:tblGrid>
                        <w:tr w:rsidR="007E74AE" w:rsidRPr="005D3026" w:rsidTr="00444C1F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7E74AE" w:rsidRPr="005D3026" w:rsidRDefault="007E74AE" w:rsidP="00444C1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7E74AE" w:rsidRPr="005D3026" w:rsidTr="00444C1F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7E74AE" w:rsidRPr="005D3026" w:rsidRDefault="007E74AE" w:rsidP="00444C1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7E74AE" w:rsidRPr="001112C2" w:rsidRDefault="007E74AE" w:rsidP="00444C1F">
                        <w:pPr>
                          <w:rPr>
                            <w:rFonts w:ascii="Times New Roman" w:hAnsi="Times New Roman"/>
                            <w:color w:val="2D2D2D"/>
                            <w:spacing w:val="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tbl>
                  <w:tblPr>
                    <w:tblW w:w="14175" w:type="dxa"/>
                    <w:tblInd w:w="675" w:type="dxa"/>
                    <w:tblLook w:val="04A0" w:firstRow="1" w:lastRow="0" w:firstColumn="1" w:lastColumn="0" w:noHBand="0" w:noVBand="1"/>
                  </w:tblPr>
                  <w:tblGrid>
                    <w:gridCol w:w="1129"/>
                    <w:gridCol w:w="2028"/>
                    <w:gridCol w:w="2430"/>
                    <w:gridCol w:w="400"/>
                    <w:gridCol w:w="991"/>
                    <w:gridCol w:w="990"/>
                    <w:gridCol w:w="990"/>
                    <w:gridCol w:w="1136"/>
                    <w:gridCol w:w="1136"/>
                    <w:gridCol w:w="991"/>
                    <w:gridCol w:w="976"/>
                    <w:gridCol w:w="978"/>
                  </w:tblGrid>
                  <w:tr w:rsidR="007E74AE" w:rsidRPr="005D3026" w:rsidTr="00444C1F">
                    <w:trPr>
                      <w:cantSplit/>
                      <w:trHeight w:val="113"/>
                      <w:tblHeader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F37FD0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F37FD0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7E74AE" w:rsidRPr="005D3026" w:rsidTr="00444C1F">
                    <w:trPr>
                      <w:cantSplit/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20BB8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20BB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Госу</w:t>
                        </w:r>
                        <w:r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  <w:r w:rsidRPr="00520BB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дарственная программа Курской области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Формирование совреме</w:t>
                        </w: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ной городской среды в Курской области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278964,565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604032,092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674531,08787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F37FD0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F37FD0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688337,95166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632341,033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408195,596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78712,284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218494,500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471218,200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F37FD0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545553,000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460077,300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529876,800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322800,100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0,000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32663,397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81381,321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73692,428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191162,491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64935,223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57884,476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51393,688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27806,668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51432,571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55285,65987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37636,87495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37529,01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27511,02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7E74AE" w:rsidRPr="005D3026" w:rsidTr="00444C1F">
                    <w:trPr>
                      <w:trHeight w:val="449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40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</w:t>
                        </w:r>
                      </w:p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01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Проведение организац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онно-разъяснительной работы с органами мес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ного самоуправления по вопросам благоустро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й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ства территорий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02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Осуществление монит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ринга принятия органами местного самоуправления поселений, в состав кот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рых входят населенные пункты с численностью населения свыше 1000 человек, нормативных правовых актов, напра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ленных на формирование комфортной городской среды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03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Мониторинг проведения инвентаризации террит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рий населенных пунктов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115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7E74AE">
                    <w:trPr>
                      <w:trHeight w:val="564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04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Информационное обесп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е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чение граждан, организ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ций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09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129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05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Отбор реализованных проектов на конкурс лучших практик по бл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гоустройству</w:t>
                        </w:r>
                      </w:p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 направление их в Ми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строй России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143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06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Поддержка муниципал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ных программ формир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вания</w:t>
                        </w:r>
                      </w:p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современной</w:t>
                        </w:r>
                      </w:p>
                      <w:p w:rsidR="007E74AE" w:rsidRPr="005D3026" w:rsidRDefault="007E74AE" w:rsidP="00444C1F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городской среды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274182,849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214771,900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32092,353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177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07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обустройству мест массового отдыха (городских парков)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4781,716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3722,600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571,044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488,072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72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21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Ведомствен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ная целевая программа 08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«Увековечение памяти погибших на территории Курской области при защите Отечества на 2019-2024 годы»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30693,861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6487,351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14280,061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14090,874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6606,562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26169,500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5531,100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12061,800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11902,000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5580,300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3910,386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826,485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1802,337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1778,460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833,838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613,975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129,766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415,924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410,414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192,424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255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7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09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муниципал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ным образованиям в фо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мировании комфортной городской среды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Региональ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ный проект F2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Формирование комфор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ной городской среды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548347,226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639296,60887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629674,12695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573327,681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356666,556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33789,806</w:t>
                        </w: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445048,700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540021,900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448015,500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517974,800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317219,800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0,000</w:t>
                        </w:r>
                      </w:p>
                    </w:tc>
                  </w:tr>
                  <w:tr w:rsidR="007E74AE" w:rsidRPr="005D3026" w:rsidTr="00444C1F">
                    <w:trPr>
                      <w:trHeight w:val="397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52479,930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44118,815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144437,676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18234,285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12128,160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6471,210</w:t>
                        </w:r>
                      </w:p>
                    </w:tc>
                  </w:tr>
                  <w:tr w:rsidR="007E74AE" w:rsidRPr="005D3026" w:rsidTr="00444C1F">
                    <w:trPr>
                      <w:trHeight w:val="53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50818,596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55155,89387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37220,95095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37118,596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7E74AE" w:rsidRPr="005D3026" w:rsidTr="00444C1F">
                    <w:trPr>
                      <w:trHeight w:val="695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5D3026" w:rsidTr="00444C1F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0936D6" w:rsidRDefault="007E74AE" w:rsidP="00444C1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5D3026" w:rsidRDefault="007E74AE" w:rsidP="00444C1F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7D05CC" w:rsidRDefault="007D05CC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E74AE" w:rsidRDefault="007E74AE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5D3026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D05CC" w:rsidRPr="005D3026" w:rsidRDefault="007D05CC" w:rsidP="00DB6FAA">
                  <w:pPr>
                    <w:shd w:val="clear" w:color="auto" w:fill="FFFFFF"/>
                    <w:spacing w:line="315" w:lineRule="atLeast"/>
                    <w:jc w:val="center"/>
                    <w:textAlignment w:val="baseline"/>
                    <w:rPr>
                      <w:rFonts w:ascii="Times New Roman" w:hAnsi="Times New Roman"/>
                      <w:color w:val="2D2D2D"/>
                      <w:spacing w:val="2"/>
                      <w:sz w:val="28"/>
                      <w:szCs w:val="28"/>
                    </w:rPr>
                  </w:pPr>
                </w:p>
              </w:tc>
            </w:tr>
            <w:tr w:rsidR="007D05CC" w:rsidRPr="005D3026" w:rsidTr="00F53358">
              <w:trPr>
                <w:trHeight w:val="20"/>
              </w:trPr>
              <w:tc>
                <w:tcPr>
                  <w:tcW w:w="15559" w:type="dxa"/>
                </w:tcPr>
                <w:p w:rsidR="007D05CC" w:rsidRPr="005D3026" w:rsidRDefault="007D05CC" w:rsidP="00DB6F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F53358" w:rsidRPr="001112C2" w:rsidRDefault="00F53358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C00B58" w:rsidTr="006E6F0F">
        <w:trPr>
          <w:trHeight w:val="20"/>
        </w:trPr>
        <w:tc>
          <w:tcPr>
            <w:tcW w:w="15559" w:type="dxa"/>
            <w:gridSpan w:val="4"/>
          </w:tcPr>
          <w:p w:rsidR="00ED69BA" w:rsidRPr="00C00B58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ED69BA" w:rsidRPr="006E6F0F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D69BA" w:rsidRPr="001112C2" w:rsidTr="005C7B54">
        <w:tc>
          <w:tcPr>
            <w:tcW w:w="4707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</w:p>
          <w:p w:rsidR="00ED69BA" w:rsidRPr="001112C2" w:rsidRDefault="007E74AE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Правительства</w:t>
            </w:r>
            <w:r w:rsidR="00ED69B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Курской области</w:t>
            </w:r>
          </w:p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7E74A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08.02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7E74A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7E74A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152</w:t>
            </w:r>
            <w:r w:rsidR="00B52D6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B52D6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="007E74A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7E74AE" w:rsidRPr="005D3026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7E74AE" w:rsidRPr="005D3026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в </w:t>
      </w:r>
    </w:p>
    <w:p w:rsidR="007E74AE" w:rsidRPr="005D3026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5D3026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7E74AE" w:rsidRPr="005D3026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851"/>
        <w:gridCol w:w="850"/>
        <w:gridCol w:w="850"/>
        <w:gridCol w:w="6"/>
      </w:tblGrid>
      <w:tr w:rsidR="007E74AE" w:rsidRPr="005D3026" w:rsidTr="00444C1F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программы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граммы, структу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полнители, учас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518" w:type="dxa"/>
            <w:gridSpan w:val="9"/>
            <w:shd w:val="clear" w:color="auto" w:fill="auto"/>
            <w:vAlign w:val="center"/>
            <w:hideMark/>
          </w:tcPr>
          <w:p w:rsidR="007E74AE" w:rsidRPr="005D3026" w:rsidRDefault="007E74AE" w:rsidP="00444C1F">
            <w:pPr>
              <w:jc w:val="center"/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7E74AE" w:rsidRPr="005D3026" w:rsidTr="00444C1F">
        <w:trPr>
          <w:gridAfter w:val="1"/>
          <w:wAfter w:w="6" w:type="dxa"/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74AE" w:rsidRDefault="007E74AE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ГП (госу-дарствен-ная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грам-</w:t>
            </w:r>
          </w:p>
          <w:p w:rsidR="007E74AE" w:rsidRPr="00B462DE" w:rsidRDefault="007E74AE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74AE" w:rsidRDefault="007E74AE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пГП (подпро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7E74AE" w:rsidRDefault="007E74AE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венной програм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7E74AE" w:rsidRPr="00B462DE" w:rsidRDefault="007E74AE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4AE" w:rsidRDefault="007E74AE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СЭП (струк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тур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7E74AE" w:rsidRPr="00B462DE" w:rsidRDefault="007E74AE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ный элемент прог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</w:tr>
    </w:tbl>
    <w:p w:rsidR="007E74AE" w:rsidRPr="005D3026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851"/>
        <w:gridCol w:w="850"/>
        <w:gridCol w:w="850"/>
      </w:tblGrid>
      <w:tr w:rsidR="007E74AE" w:rsidRPr="00B462DE" w:rsidTr="00444C1F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</w:tr>
      <w:tr w:rsidR="007E74AE" w:rsidRPr="00B462DE" w:rsidTr="00444C1F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 прог-рамма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462DE" w:rsidTr="00444C1F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462DE" w:rsidTr="00444C1F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460077,300</w:t>
            </w:r>
          </w:p>
        </w:tc>
        <w:tc>
          <w:tcPr>
            <w:tcW w:w="851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529876,800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322800,100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7E74AE" w:rsidRPr="00B462DE" w:rsidTr="00444C1F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граммы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462DE" w:rsidTr="00444C1F">
        <w:trPr>
          <w:trHeight w:val="2031"/>
        </w:trPr>
        <w:tc>
          <w:tcPr>
            <w:tcW w:w="850" w:type="dxa"/>
            <w:shd w:val="clear" w:color="auto" w:fill="auto"/>
          </w:tcPr>
          <w:p w:rsidR="007E74AE" w:rsidRPr="00B462DE" w:rsidRDefault="007E74AE" w:rsidP="00444C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Основное меро</w:t>
            </w:r>
            <w:r w:rsidRPr="00B462D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приятие 01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низационно-разъяснительной работы с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 вопросам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устройства терр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торий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Основное 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 02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нятия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посел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ний, в состав кот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рых входят нас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ленные пункты с численностью населения свыше 1000 человек, нормативных правовых актов, направленных на 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Основное 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 03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ведения инвентар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зации территорий населенных пун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Основное 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 04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Основное 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 05</w:t>
            </w:r>
          </w:p>
        </w:tc>
        <w:tc>
          <w:tcPr>
            <w:tcW w:w="1417" w:type="dxa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ных проектов на конкурс лучших практик по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Основное 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мун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ципальных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 формиров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ния современной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Основное 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об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Ведом-ственная целевая прог-рамма 08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ства на 2019-2024 годы»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11902,000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5580,300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Основное 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мун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ципальным образ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ваниям в формир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462DE" w:rsidTr="00444C1F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462DE" w:rsidTr="00444C1F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462DE" w:rsidTr="00444C1F">
        <w:trPr>
          <w:trHeight w:val="134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Регио-нальный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  <w:tr w:rsidR="007E74AE" w:rsidRPr="00B462DE" w:rsidTr="00444C1F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федеральный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б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448015,500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517974,800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317219,800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7E74AE" w:rsidRPr="00B462DE" w:rsidTr="00444C1F">
        <w:trPr>
          <w:trHeight w:val="1234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Ответственный исполнитель мер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6D2828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462DE" w:rsidRDefault="007E74AE" w:rsidP="00444C1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</w:tbl>
    <w:p w:rsidR="00532D23" w:rsidRPr="004A084A" w:rsidRDefault="00532D23" w:rsidP="00532D23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532D23" w:rsidRPr="004A084A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</w:p>
    <w:p w:rsidR="007D05CC" w:rsidRPr="005D3026" w:rsidRDefault="007D05CC" w:rsidP="007D0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635"/>
      </w:tblGrid>
      <w:tr w:rsidR="00DE472B" w:rsidRPr="001112C2" w:rsidTr="00F53358">
        <w:tc>
          <w:tcPr>
            <w:tcW w:w="4512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635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FA7F2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9.1</w:t>
            </w:r>
            <w:r w:rsidR="00FA7F2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FA7F21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1648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ной городской среды в рамках реализации государственной пр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ответственно – государственная программа, субсидии).</w:t>
      </w:r>
    </w:p>
    <w:p w:rsidR="00F34064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2. Субсидии из областного бюджета</w:t>
      </w:r>
      <w:r w:rsidR="00736D92"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федерального и областного бюджетов,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предоставляются </w:t>
      </w:r>
      <w:r w:rsidR="00291F17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и ТЭК Курской области (далее – главный распорядитель средств областного бюджета) в целях 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программ, направленных на реализацию мероприятий по благоустройству общественных территорий, дворовых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роприятий по цифровизации городского хозяйства, предусмотренных методическими рекомендациями по цифровизации городского хозя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ства, утверждаемых Министерством строительства и жилищно-коммунального хозяйства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EF6658" w:rsidRPr="001112C2" w:rsidRDefault="00EF665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 Субсидии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областного бюджета,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ставляются главным распорядителем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для выполнения целевого показателя результативности предоставления су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сидии, предусмотренного соглашением с Министерством строительства и жилищно-коммунального хозяйства Российской Федерации,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 целях софинансирования реализации муниципальных программ, направленных на реализацию мероприятий по благоустройству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торий и дворовых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территорий муниципальных образований, соотве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ствующих критериям, указанным в пункте 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соглашение, графики перечисления субсидии, отчеты) утверждаются главным распорядителем средств областного бюджета.</w:t>
      </w:r>
    </w:p>
    <w:p w:rsidR="00F34064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221B6">
        <w:rPr>
          <w:rFonts w:ascii="Times New Roman" w:hAnsi="Times New Roman"/>
          <w:sz w:val="28"/>
          <w:szCs w:val="28"/>
        </w:rPr>
        <w:t>Соглашение о предоставлении субсидии из областного бюджета</w:t>
      </w:r>
      <w:r w:rsidR="00C619C9" w:rsidRPr="00C619C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619C9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пунктом 2 настоящих Правил</w:t>
      </w:r>
      <w:r w:rsidRPr="000221B6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>ударственной интегрированной информационной системе упра</w:t>
      </w:r>
      <w:r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</w:t>
      </w:r>
      <w:r w:rsidRPr="000221B6">
        <w:rPr>
          <w:rFonts w:ascii="Times New Roman" w:hAnsi="Times New Roman"/>
          <w:sz w:val="28"/>
          <w:szCs w:val="28"/>
        </w:rPr>
        <w:t>т</w:t>
      </w:r>
      <w:r w:rsidRPr="000221B6">
        <w:rPr>
          <w:rFonts w:ascii="Times New Roman" w:hAnsi="Times New Roman"/>
          <w:sz w:val="28"/>
          <w:szCs w:val="28"/>
        </w:rPr>
        <w:t>ствовать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содержать в том числе условия, предусмотренные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</w:t>
        </w:r>
        <w:r>
          <w:rPr>
            <w:rFonts w:ascii="Times New Roman" w:hAnsi="Times New Roman"/>
            <w:sz w:val="28"/>
            <w:szCs w:val="28"/>
          </w:rPr>
          <w:t>к</w:t>
        </w:r>
        <w:r>
          <w:rPr>
            <w:rFonts w:ascii="Times New Roman" w:hAnsi="Times New Roman"/>
            <w:sz w:val="28"/>
            <w:szCs w:val="28"/>
          </w:rPr>
          <w:t>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пункта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ления субсидий из федерального бюджета бюджетам субъектов Росси</w:t>
      </w:r>
      <w:r w:rsidRPr="000221B6">
        <w:rPr>
          <w:rFonts w:ascii="Times New Roman" w:hAnsi="Times New Roman"/>
          <w:sz w:val="28"/>
          <w:szCs w:val="28"/>
        </w:rPr>
        <w:t>й</w:t>
      </w:r>
      <w:r w:rsidRPr="000221B6">
        <w:rPr>
          <w:rFonts w:ascii="Times New Roman" w:hAnsi="Times New Roman"/>
          <w:sz w:val="28"/>
          <w:szCs w:val="28"/>
        </w:rPr>
        <w:t>ской Федерации, утвержденных Постановлением Правитель</w:t>
      </w:r>
      <w:r>
        <w:rPr>
          <w:rFonts w:ascii="Times New Roman" w:hAnsi="Times New Roman"/>
          <w:sz w:val="28"/>
          <w:szCs w:val="28"/>
        </w:rPr>
        <w:t>ства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C619C9" w:rsidRPr="001112C2" w:rsidRDefault="00C619C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настоящих Правил </w:t>
      </w:r>
      <w:r w:rsidRPr="005D3026">
        <w:rPr>
          <w:rFonts w:ascii="Times New Roman" w:hAnsi="Times New Roman"/>
          <w:sz w:val="28"/>
          <w:szCs w:val="28"/>
        </w:rPr>
        <w:t>бюджету муниципальн</w:t>
      </w:r>
      <w:r w:rsidRPr="005D3026">
        <w:rPr>
          <w:rFonts w:ascii="Times New Roman" w:hAnsi="Times New Roman"/>
          <w:sz w:val="28"/>
          <w:szCs w:val="28"/>
        </w:rPr>
        <w:t>о</w:t>
      </w:r>
      <w:r w:rsidRPr="005D3026">
        <w:rPr>
          <w:rFonts w:ascii="Times New Roman" w:hAnsi="Times New Roman"/>
          <w:sz w:val="28"/>
          <w:szCs w:val="28"/>
        </w:rPr>
        <w:t>го образования, указанное в пункте 3 настоящих Правил, заключается в соответствии с типовой формой  соглашения, утвержденной  приказом комитета финансов Курской области от 16.09.2019 № 58н.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финансирование расходного обязательства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софинансируемого за счет субсидии, утверждается 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шением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5. Контроль за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ных обязательств муниципального образования, в целях софинансирования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тельств, в целях софинансирования которых предоставляется су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сидия, и ответственность за неисполнение предусмотренных указанным соглашением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ках реализации региональных проектов, обязательным является заключ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ние соглашения между руководителем регионального проекта и главой муниципального образования о реализации на территории муниципальн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го образования Курской области регионального проекта, а также дост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образования Курской области  регионального проекта утверждаются пр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зидиумом Совета по стратегическому развитию и проектам (программам). Соглашение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AA769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z w:val="28"/>
          <w:szCs w:val="28"/>
        </w:rPr>
        <w:t xml:space="preserve">8.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>
        <w:rPr>
          <w:rFonts w:ascii="Times New Roman" w:hAnsi="Times New Roman"/>
          <w:sz w:val="28"/>
          <w:szCs w:val="28"/>
        </w:rPr>
        <w:t>настоящих Правил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 w:rsidR="00CC3B72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плексные проекты благоустройства общественных территорий, пред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ния, сформированные в соответствии с методическими рекомендациями Министерства строительства и жилищно-коммунального хозяйства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рации в обязательном порядке муниципальных образований - админ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стративн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, монопрофильных муниципальных образований, исторических поселений федерального значения, муниц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пальных образований - финалистов Всероссийского конкурса лучших проектов созда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создания комфортной городской среды является реал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зация проекта муниципального образования - финалиста Всероссийского конкурса лучших проектов создания комфортной городской среды в году, следующем за годом, в котором муниципальное образование было пр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образования, бюджетам которых предоста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настоящих Правил,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ны соответствовать следующим критериям: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вания современной городской среды в рамках реализации приоритетного проекта «Формирование комфортной городской среды» на 2018-2024 годы;</w:t>
      </w:r>
    </w:p>
    <w:p w:rsidR="0092127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в) наличие локально-сметного расчета, прошедшего проверку 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стоверности сметной стоимости (в случае необходимости), на реализ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цию мероприятий, указанных в пункт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AA769B" w:rsidRPr="001112C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средств в соответствии с критериями и условиями, установленными настоящими Правилами, в п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9. Муниципальным образованиям, не отвечающим условиям и критериям, указанным </w:t>
      </w:r>
      <w:r w:rsidR="003D1F8B">
        <w:rPr>
          <w:rFonts w:ascii="Times New Roman" w:hAnsi="Times New Roman"/>
          <w:sz w:val="28"/>
          <w:szCs w:val="28"/>
        </w:rPr>
        <w:t>в пунктах 7, 8 или 8</w:t>
      </w:r>
      <w:r w:rsidR="003D1F8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а также подавшим бюджетные заявки неустановленной формы или с нарушен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10. Для предоставления субсидий на софинансирование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тий, указанных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пунктах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или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CE63FE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муниципальное образование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муниципального образования о размере средств местного бюджета, предусмотренных на финансирование мероприятий, указанных 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>в пун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тах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или 2</w:t>
      </w:r>
      <w:r w:rsidR="0083236F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83236F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Правил, или выписку из сводной бюджетной росписи бюджета муниципального образования, предусматривающей выделение бюджетных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дий, указанным </w:t>
      </w:r>
      <w:r w:rsidR="00F240EB">
        <w:rPr>
          <w:rFonts w:ascii="Times New Roman" w:hAnsi="Times New Roman"/>
          <w:sz w:val="28"/>
          <w:szCs w:val="28"/>
        </w:rPr>
        <w:t>в пунктах 8 или 8</w:t>
      </w:r>
      <w:r w:rsidR="00F240E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расходное обязательство муниципального образования, в целях соф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нансирования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УРБОi - уровень расчетной бюджетной обеспеченности i-го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Чнмоi – численность населения i-го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240E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(абзацы 1-6 утр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тили силу)</w:t>
      </w:r>
      <w:r w:rsidR="00F240EB" w:rsidRPr="00232DAF">
        <w:rPr>
          <w:rFonts w:ascii="Times New Roman" w:hAnsi="Times New Roman"/>
          <w:spacing w:val="2"/>
          <w:sz w:val="40"/>
          <w:szCs w:val="40"/>
          <w:lang w:eastAsia="ru-RU"/>
        </w:rPr>
        <w:t>.</w:t>
      </w:r>
    </w:p>
    <w:p w:rsidR="00190E29" w:rsidRPr="001112C2" w:rsidRDefault="00400803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субсидий, предоставляемых бюджетам муниципальных 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разований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 на меропри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тия по благоустройству террит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орий муниципальных образований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r w:rsidRPr="009478A6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400803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400803">
        <w:rPr>
          <w:rFonts w:ascii="Times New Roman" w:hAnsi="Times New Roman"/>
          <w:spacing w:val="2"/>
          <w:sz w:val="24"/>
          <w:szCs w:val="24"/>
          <w:lang w:eastAsia="ru-RU"/>
        </w:rPr>
        <w:t>лбо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ному распорядителю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ластного и федерального бюджетов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выполнение мероприятий по бл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Чнмоi – численность населения i-го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софинансирования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i-го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 Объем субсидий, предоставляемых бюджетам муниципал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ных образований в соответствии с пунктом 2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на 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роприятия по благоустройству территорий муниципальных образований (Смо</w:t>
      </w:r>
      <w:r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r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r w:rsidRPr="0018745C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= (Сi х ПУСФРОi/100) х К,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Сi - стоимость работ на реализацию мероприятий по благ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устройству территорий муниципальных образований i-го муниципальн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претендующего на предоставление субсидий;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ПУСФРОi - предельный уровень софинансирования расходного обязательства i-го муниципального образования;</w:t>
      </w:r>
    </w:p>
    <w:p w:rsidR="00F31659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К – </w:t>
      </w:r>
      <w:r>
        <w:rPr>
          <w:rFonts w:ascii="Times New Roman" w:eastAsiaTheme="minorHAnsi" w:hAnsi="Times New Roman"/>
          <w:sz w:val="28"/>
          <w:szCs w:val="28"/>
        </w:rPr>
        <w:t>коэффициент, определенный исходя из объемов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лимитов бюджетных обязательств,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ний (далее – ЛБО), и стоимости работ на реализацию мероприятий по благоустройству территорий муниципальных образований, подавших 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явки на участие в реализации данных мероприятий и соответствующих условиям и критериям, указанным в пунктах 7 и 8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(далее – С)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F31659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равен 1 в случае, если ЛБО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больше или равен С</w:t>
      </w:r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D22DF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- равен ЛБО/С в случае, </w:t>
      </w:r>
      <w:r>
        <w:rPr>
          <w:rFonts w:ascii="Times New Roman" w:eastAsiaTheme="minorHAnsi" w:hAnsi="Times New Roman"/>
          <w:sz w:val="28"/>
          <w:szCs w:val="28"/>
        </w:rPr>
        <w:t xml:space="preserve">если ЛБО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меньше С.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6E158A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бюджетам муниципальных образований, утвержде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областного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5C7B54" w:rsidRPr="00302D2C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соф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нансирования которого предоставляется субсидия, с учетом предельного уровня софинансирования расходного обязательства муниципального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 xml:space="preserve">За счет средств, полученных муниципальным образованием Курской области в год реализации мероприятий по благоустройству </w:t>
      </w:r>
      <w:r w:rsidR="009109AF">
        <w:rPr>
          <w:rFonts w:ascii="Times New Roman" w:hAnsi="Times New Roman"/>
          <w:sz w:val="28"/>
          <w:szCs w:val="28"/>
        </w:rPr>
        <w:t>си</w:t>
      </w:r>
      <w:r w:rsidR="009109AF">
        <w:rPr>
          <w:rFonts w:ascii="Times New Roman" w:hAnsi="Times New Roman"/>
          <w:sz w:val="28"/>
          <w:szCs w:val="28"/>
        </w:rPr>
        <w:t>н</w:t>
      </w:r>
      <w:r w:rsidR="009109AF">
        <w:rPr>
          <w:rFonts w:ascii="Times New Roman" w:hAnsi="Times New Roman"/>
          <w:sz w:val="28"/>
          <w:szCs w:val="28"/>
        </w:rPr>
        <w:t>хронизаци</w:t>
      </w:r>
      <w:r w:rsidR="00D00F09" w:rsidRPr="001112C2">
        <w:rPr>
          <w:rFonts w:ascii="Times New Roman" w:hAnsi="Times New Roman"/>
          <w:sz w:val="28"/>
          <w:szCs w:val="28"/>
        </w:rPr>
        <w:t>овых территорий в качестве субсидии из областного бюджета, выполняются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ровых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дюров, устройство и (или) ремонт территории перед подъездом мног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квартирного дома, ремонт и (или) устройство (асфальтирование) троту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бильных парковок, контейнерных площадок, озеленение территорий, иные виды работ (далее - дополнительный перечень работ по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устройству). Дополнительный перечень работ по благоустройству реал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зуется только при условии реализации работ, предусмотренных мин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в результате благоустройства имущества в состав общего имущества многоквартирного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ют участие в реализации мероприятий по благоустройству дворовых те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риторий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мая для выполнения минимального перечня работ по благоустройству дворовых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ми лицами в соответствии с решением общего собрания собственников помещений в многоквартирном доме, дворовая территория которого по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</w:t>
      </w:r>
      <w:r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>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чистка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софинансировании собственниками помещений многоква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тирного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пространяется на дворовые территории, включенные в соответству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щую программу после вступления в силу постановления Правительства Российской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внесении измен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ными услугами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Доля софинансирования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помещений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дворовых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подтверждается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гут быть представлены копии платежных поручений о перечислении средств или внесении средств на счет, открытый в порядке, установле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муниципальным образованием, копия ведомости сбора средств с физических лиц, которые впоследствии также вносятся на счет, откр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территорий за счет средств субсидии из областного бюджета,</w:t>
      </w:r>
      <w:r w:rsidR="005C7B54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 w:rsidR="00C25F43" w:rsidRPr="00C25F43">
        <w:rPr>
          <w:rFonts w:ascii="Times New Roman" w:hAnsi="Times New Roman"/>
          <w:sz w:val="28"/>
          <w:szCs w:val="28"/>
        </w:rPr>
        <w:t xml:space="preserve"> муниципальными образованиями с численностью населения свыше 20 тыс. человек должна проводиться еж</w:t>
      </w:r>
      <w:r w:rsidR="00C25F43" w:rsidRPr="00C25F43">
        <w:rPr>
          <w:rFonts w:ascii="Times New Roman" w:hAnsi="Times New Roman"/>
          <w:sz w:val="28"/>
          <w:szCs w:val="28"/>
        </w:rPr>
        <w:t>е</w:t>
      </w:r>
      <w:r w:rsidR="00C25F43" w:rsidRPr="00C25F43">
        <w:rPr>
          <w:rFonts w:ascii="Times New Roman" w:hAnsi="Times New Roman"/>
          <w:sz w:val="28"/>
          <w:szCs w:val="28"/>
        </w:rPr>
        <w:t>годно по итогам отбора (с учетом возможности проведения в электронной форме в информационно-телекоммуникационной сети «Интернет») общ</w:t>
      </w:r>
      <w:r w:rsidR="00C25F43" w:rsidRPr="00C25F43">
        <w:rPr>
          <w:rFonts w:ascii="Times New Roman" w:hAnsi="Times New Roman"/>
          <w:sz w:val="28"/>
          <w:szCs w:val="28"/>
        </w:rPr>
        <w:t>е</w:t>
      </w:r>
      <w:r w:rsidR="00C25F43" w:rsidRPr="00C25F43">
        <w:rPr>
          <w:rFonts w:ascii="Times New Roman" w:hAnsi="Times New Roman"/>
          <w:sz w:val="28"/>
          <w:szCs w:val="28"/>
        </w:rPr>
        <w:t>ственных территорий,  подлежащих благоустройству в рамках реализации муниципальных про-грамм (далее – голосование по отбору общественных территорий), в год, следующий за годом проведения такого голосования, в порядке, установленном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следующих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проведение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с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15 апреля по 30 мая 2022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2023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вания граждан по выбору общественных территорий, в том числе с уч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том возможности интеграции существующих региональных и 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образование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 объектов капитального строительства муниципальной собственности, софинансирование строительства которых осуществл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ется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 и жилищно-коммунального хозяйства Российской Федерации (д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лее - перечень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сены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муниципального образования, заключенного между главным распоряд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телем средств областного бюджета и администрацией муниципального образования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>обязательство муниципального образования осуществлять 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 ходом выполнения муниципальной программы общественной комиссией,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г) условие об обязательном установлении минимального 3-летнего гарантийного срока на результаты выполненных работ по благоустро</w:t>
      </w:r>
      <w:r w:rsidRPr="008D22DF">
        <w:rPr>
          <w:rFonts w:ascii="Times New Roman" w:hAnsi="Times New Roman"/>
          <w:sz w:val="28"/>
          <w:szCs w:val="28"/>
        </w:rPr>
        <w:t>й</w:t>
      </w:r>
      <w:r w:rsidRPr="008D22DF">
        <w:rPr>
          <w:rFonts w:ascii="Times New Roman" w:hAnsi="Times New Roman"/>
          <w:sz w:val="28"/>
          <w:szCs w:val="28"/>
        </w:rPr>
        <w:t>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купки товаров, работ и услуг для обеспечения муниципальных нужд в ц</w:t>
      </w:r>
      <w:r w:rsidRPr="008D22DF">
        <w:rPr>
          <w:rFonts w:ascii="Times New Roman" w:hAnsi="Times New Roman"/>
          <w:sz w:val="28"/>
          <w:szCs w:val="28"/>
        </w:rPr>
        <w:t>е</w:t>
      </w:r>
      <w:r w:rsidRPr="008D22DF">
        <w:rPr>
          <w:rFonts w:ascii="Times New Roman" w:hAnsi="Times New Roman"/>
          <w:sz w:val="28"/>
          <w:szCs w:val="28"/>
        </w:rPr>
        <w:t xml:space="preserve">лях реализации 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обжалования действий (бездействия) заказчика и (или) ко-миссии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вания;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конодательством Российской Федерации, при которых срок заключения та-ких соглашений продлевается на срок проведения конкурсных проц</w:t>
      </w:r>
      <w:r w:rsidRPr="008D22DF">
        <w:rPr>
          <w:rFonts w:ascii="Times New Roman" w:hAnsi="Times New Roman"/>
          <w:sz w:val="28"/>
          <w:szCs w:val="28"/>
        </w:rPr>
        <w:t>е</w:t>
      </w:r>
      <w:r w:rsidRPr="008D22DF">
        <w:rPr>
          <w:rFonts w:ascii="Times New Roman" w:hAnsi="Times New Roman"/>
          <w:sz w:val="28"/>
          <w:szCs w:val="28"/>
        </w:rPr>
        <w:t>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</w:t>
      </w:r>
      <w:r w:rsidRPr="008D22DF">
        <w:rPr>
          <w:rFonts w:ascii="Times New Roman" w:hAnsi="Times New Roman"/>
          <w:sz w:val="28"/>
          <w:szCs w:val="28"/>
        </w:rPr>
        <w:t>й</w:t>
      </w:r>
      <w:r w:rsidRPr="008D22DF">
        <w:rPr>
          <w:rFonts w:ascii="Times New Roman" w:hAnsi="Times New Roman"/>
          <w:sz w:val="28"/>
          <w:szCs w:val="28"/>
        </w:rPr>
        <w:t>ства, включенных в муниципальную программу, при которых срок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ключения таких соглашений продлевается на срок до 15 декабря года предоставления субсидии»;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ной программы с реализуемыми в муниципальных образованиях мер</w:t>
      </w:r>
      <w:r w:rsidR="00DC5FC5" w:rsidRPr="001112C2">
        <w:rPr>
          <w:rFonts w:ascii="Times New Roman" w:hAnsi="Times New Roman"/>
          <w:sz w:val="28"/>
          <w:szCs w:val="28"/>
        </w:rPr>
        <w:t>о</w:t>
      </w:r>
      <w:r w:rsidR="00DC5FC5" w:rsidRPr="001112C2">
        <w:rPr>
          <w:rFonts w:ascii="Times New Roman" w:hAnsi="Times New Roman"/>
          <w:sz w:val="28"/>
          <w:szCs w:val="28"/>
        </w:rPr>
        <w:t>приятиями в сфере обеспечения доступности городской среды для мал</w:t>
      </w:r>
      <w:r w:rsidR="00DC5FC5" w:rsidRPr="001112C2">
        <w:rPr>
          <w:rFonts w:ascii="Times New Roman" w:hAnsi="Times New Roman"/>
          <w:sz w:val="28"/>
          <w:szCs w:val="28"/>
        </w:rPr>
        <w:t>о</w:t>
      </w:r>
      <w:r w:rsidR="00DC5FC5" w:rsidRPr="001112C2">
        <w:rPr>
          <w:rFonts w:ascii="Times New Roman" w:hAnsi="Times New Roman"/>
          <w:sz w:val="28"/>
          <w:szCs w:val="28"/>
        </w:rPr>
        <w:t xml:space="preserve">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</w:t>
      </w:r>
      <w:r w:rsidR="000E05D2" w:rsidRPr="001112C2">
        <w:rPr>
          <w:rFonts w:ascii="Times New Roman" w:hAnsi="Times New Roman"/>
          <w:sz w:val="28"/>
          <w:szCs w:val="28"/>
        </w:rPr>
        <w:t>о</w:t>
      </w:r>
      <w:r w:rsidR="000E05D2" w:rsidRPr="001112C2">
        <w:rPr>
          <w:rFonts w:ascii="Times New Roman" w:hAnsi="Times New Roman"/>
          <w:sz w:val="28"/>
          <w:szCs w:val="28"/>
        </w:rPr>
        <w:t>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</w:t>
      </w:r>
      <w:r w:rsidR="00DC5FC5" w:rsidRPr="001112C2">
        <w:rPr>
          <w:rFonts w:ascii="Times New Roman" w:hAnsi="Times New Roman"/>
          <w:sz w:val="28"/>
          <w:szCs w:val="28"/>
        </w:rPr>
        <w:t>с</w:t>
      </w:r>
      <w:r w:rsidR="00DC5FC5" w:rsidRPr="001112C2">
        <w:rPr>
          <w:rFonts w:ascii="Times New Roman" w:hAnsi="Times New Roman"/>
          <w:sz w:val="28"/>
          <w:szCs w:val="28"/>
        </w:rPr>
        <w:t>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</w:t>
      </w:r>
      <w:r w:rsidR="00DC5FC5"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нее предпринимательство и поддержка индивидуальной предприним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</w:t>
      </w:r>
      <w:r w:rsidR="00DC5FC5" w:rsidRPr="001112C2">
        <w:rPr>
          <w:rFonts w:ascii="Times New Roman" w:hAnsi="Times New Roman"/>
          <w:sz w:val="28"/>
          <w:szCs w:val="28"/>
        </w:rPr>
        <w:t>м</w:t>
      </w:r>
      <w:r w:rsidR="00DC5FC5" w:rsidRPr="001112C2">
        <w:rPr>
          <w:rFonts w:ascii="Times New Roman" w:hAnsi="Times New Roman"/>
          <w:sz w:val="28"/>
          <w:szCs w:val="28"/>
        </w:rPr>
        <w:t>ках государственных и муниципальных программ, утверждаемыми М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>нистерством строительства и жилищно-коммунального хозяйства Росси</w:t>
      </w:r>
      <w:r w:rsidR="00DC5FC5" w:rsidRPr="001112C2">
        <w:rPr>
          <w:rFonts w:ascii="Times New Roman" w:hAnsi="Times New Roman"/>
          <w:sz w:val="28"/>
          <w:szCs w:val="28"/>
        </w:rPr>
        <w:t>й</w:t>
      </w:r>
      <w:r w:rsidR="00DC5FC5" w:rsidRPr="001112C2">
        <w:rPr>
          <w:rFonts w:ascii="Times New Roman" w:hAnsi="Times New Roman"/>
          <w:sz w:val="28"/>
          <w:szCs w:val="28"/>
        </w:rPr>
        <w:t>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 xml:space="preserve">низацию </w:t>
      </w:r>
      <w:r w:rsidR="00352704">
        <w:rPr>
          <w:rFonts w:ascii="Times New Roman" w:hAnsi="Times New Roman"/>
          <w:sz w:val="28"/>
          <w:szCs w:val="28"/>
        </w:rPr>
        <w:t>заявку</w:t>
      </w:r>
      <w:r w:rsidR="00F27794" w:rsidRPr="001112C2">
        <w:rPr>
          <w:rFonts w:ascii="Times New Roman" w:hAnsi="Times New Roman"/>
          <w:sz w:val="28"/>
          <w:szCs w:val="28"/>
        </w:rPr>
        <w:t>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дение мероприятий по благоустройству дворовых территорий, общ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ственных территорий с учетом необходимости обеспечения физической, пространственной и информационной  доступности зданий, сооружений, дворовых и общественных территорий для инвалидов и других малом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дения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грамму, софинансируемую за счет средств областного бюджета, и вн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сение в нее изменений, которые влекут изменения объемов финансир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 и (или) показателей муниципальной программы и (или) изменение состава мероприятий программы, в рамках которой предоставляются субсидии;</w:t>
      </w:r>
    </w:p>
    <w:p w:rsidR="00F34064" w:rsidRPr="001112C2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навливающего расходное обязательство муниципального образования, в целях софинансирования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сроки и порядок представления следующих отчетов: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регионального проекта;</w:t>
      </w:r>
    </w:p>
    <w:p w:rsidR="00F2779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F27794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порядок осуществления контроля за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5C7B54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) условие о перечислении субсидии - в отношении субсидий, предоставляемых в целях софинансирования из областного бюджета местным бюджетам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ного 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оказания финанс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вой поддержки выполнения органами местного самоуправления 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мочий по вопросам местного значения, при наличии заключенного в 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стеме «Электронный бюджет» 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жета местным бюджетам в пределах суммы, необходимой для оплаты де-нежных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в местный бюджет в доле, соответствующей уровню софинансирования расходного обяз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нение расходного обязательства муниципального образования, софина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 (финансовое обеспечение) которого осуществляется из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в объеме, необходимом для его исполнения, включая размер планируемой к предоставлению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ющих подпункту «м» настоящего пункта, а также обязательство мун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от ответственности по основанию, предусмо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рен-ному абзацем первым пункта 31 настоящих Правил, а также по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нованию, аналогичному основанию, предусмотренному абзацем четве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тым пункта 31 настоящих Правил, в порядке, установленном нормати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ными правовыми актами </w:t>
      </w:r>
      <w:r w:rsidR="00A55444" w:rsidRPr="00A55444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области;</w:t>
      </w:r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5C7B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х) соглашение не может содержать сведения об отчетах и (или) сроках и порядке их предоставления, не предусмотренные настоящими Правилами.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муниципальных образований, осуществляется только на цели, пред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смотренные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осуществление бюджетных инвестиций в объекты муниципальной со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ственности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альным предпринимателям, физическим лицам на возмещение затрат по выполнению работ по благоустройству дворовых территорий (в случае если дворовая территория образована земельными участками, находящ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раз-мера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доведены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митов, в случаях, предусмотренных нормативными правовыми актами </w:t>
      </w:r>
      <w:r w:rsidR="005659F2" w:rsidRPr="005659F2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ных проектов и (или) конечных результатов реализации региональных проектов.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4C2E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ке поступления предложений заинтересованных лиц об их участии в 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указанных работ). Физическое состояние дворовой территории и необходимость ее благоустройства определяются по результатам 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вентаризации дворовой территории, проведенной в порядке, установле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ся в благоустройстве (с учетом их физического состояния общественной территории) и подлежащих благоустройству в указанный период. Физ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ческое состояние общественной территории и необходимость ее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занных лиц в соответствии с требованиями утвержденных в муниципал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ном образовании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) мероприятия по цифровизации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смотренные методическими рекомендациями по цифровизации горо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ского хозяйства, утверждаемыми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минимального перечня работ по благоустройству дворовых территорий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положенные вблизи многоквартирных домов, физический износ осно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конструктивных элементов (крыша, стены, фундамент) которых пр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вышает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муниципальных или государственных нужд в соответствии с генерал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ным планом соответствующего поселения при условии одобрения реш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об исключении указанных территорий из адресного перечня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вых территорий и общественных территорий межведомственной коми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торий, подлежащих благоустройству в рамках реализации муниципал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ной программы, возможно только при условии одобрения соответству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щего решения муниципального образования межведомственной комисс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ластного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1 апреля года предоставления субсидии,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обжалования действий (бездействия) заказчика и (или) ко-миссии по осуществлению закупок и (или) оператора электронной пл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конодательством Российской Федерации, при которых срок заключения таких соглашений продлевается на срок проведения конкурсных проц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хозяй-ства, включенных в муниципальную программу, при которых срок з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ключения таких соглашений продлевается на срок до 15 декабря года предо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электронной форме;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в соответствии с постановлением Правительства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от 10 февраля 2017 г. № 169, протоколов и графиков заседаний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</w:t>
      </w:r>
      <w:r w:rsidR="00D71BDD">
        <w:rPr>
          <w:rFonts w:ascii="Times New Roman" w:hAnsi="Times New Roman"/>
          <w:sz w:val="28"/>
          <w:szCs w:val="28"/>
          <w:lang w:eastAsia="ru-RU"/>
        </w:rPr>
        <w:t>я</w:t>
      </w:r>
      <w:r w:rsidR="00D71BDD">
        <w:rPr>
          <w:rFonts w:ascii="Times New Roman" w:hAnsi="Times New Roman"/>
          <w:sz w:val="28"/>
          <w:szCs w:val="28"/>
          <w:lang w:eastAsia="ru-RU"/>
        </w:rPr>
        <w:t xml:space="preserve">ми на текущий год утверждается правовым актом </w:t>
      </w:r>
      <w:r w:rsidR="0027128C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D71BDD">
        <w:rPr>
          <w:rFonts w:ascii="Times New Roman" w:hAnsi="Times New Roman"/>
          <w:sz w:val="28"/>
          <w:szCs w:val="28"/>
          <w:lang w:eastAsia="ru-RU"/>
        </w:rPr>
        <w:t xml:space="preserve"> Курской области или законом об областном бюджете на соответствующий фина</w:t>
      </w:r>
      <w:r w:rsidR="00D71BDD">
        <w:rPr>
          <w:rFonts w:ascii="Times New Roman" w:hAnsi="Times New Roman"/>
          <w:sz w:val="28"/>
          <w:szCs w:val="28"/>
          <w:lang w:eastAsia="ru-RU"/>
        </w:rPr>
        <w:t>н</w:t>
      </w:r>
      <w:r w:rsidR="00D71BDD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24</w:t>
      </w:r>
      <w:r w:rsidR="00F34064" w:rsidRPr="0044128F">
        <w:rPr>
          <w:rFonts w:ascii="Times New Roman" w:hAnsi="Times New Roman"/>
          <w:sz w:val="28"/>
          <w:szCs w:val="28"/>
        </w:rPr>
        <w:t>. Расходование муниципальными образованиями предоставле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ных субсидий на цели, не связанные с выполнением мероприятий, ук</w:t>
      </w:r>
      <w:r w:rsidR="00F34064" w:rsidRPr="0044128F">
        <w:rPr>
          <w:rFonts w:ascii="Times New Roman" w:hAnsi="Times New Roman"/>
          <w:sz w:val="28"/>
          <w:szCs w:val="28"/>
        </w:rPr>
        <w:t>а</w:t>
      </w:r>
      <w:r w:rsidR="00F34064" w:rsidRPr="0044128F">
        <w:rPr>
          <w:rFonts w:ascii="Times New Roman" w:hAnsi="Times New Roman"/>
          <w:sz w:val="28"/>
          <w:szCs w:val="28"/>
        </w:rPr>
        <w:t xml:space="preserve">занных </w:t>
      </w:r>
      <w:r w:rsidR="005C7B54" w:rsidRPr="0044128F">
        <w:rPr>
          <w:rFonts w:ascii="Times New Roman" w:hAnsi="Times New Roman"/>
          <w:sz w:val="28"/>
          <w:szCs w:val="28"/>
        </w:rPr>
        <w:t>пунктах 2 и 2</w:t>
      </w:r>
      <w:r w:rsidR="005C7B54" w:rsidRPr="00232DAF">
        <w:rPr>
          <w:rFonts w:ascii="Times New Roman" w:hAnsi="Times New Roman"/>
          <w:sz w:val="28"/>
          <w:szCs w:val="28"/>
          <w:vertAlign w:val="superscript"/>
        </w:rPr>
        <w:t>1</w:t>
      </w:r>
      <w:r w:rsidR="00F34064" w:rsidRPr="0044128F">
        <w:rPr>
          <w:rFonts w:ascii="Times New Roman" w:hAnsi="Times New Roman"/>
          <w:sz w:val="28"/>
          <w:szCs w:val="28"/>
        </w:rPr>
        <w:t xml:space="preserve"> настоящих Правил, запрещается.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25</w:t>
      </w:r>
      <w:r w:rsidR="00F34064" w:rsidRPr="0044128F">
        <w:rPr>
          <w:rFonts w:ascii="Times New Roman" w:hAnsi="Times New Roman"/>
          <w:sz w:val="28"/>
          <w:szCs w:val="28"/>
        </w:rPr>
        <w:t>. Перечисление субсидий, предоставленных муниципальным о</w:t>
      </w:r>
      <w:r w:rsidR="00F34064" w:rsidRPr="0044128F">
        <w:rPr>
          <w:rFonts w:ascii="Times New Roman" w:hAnsi="Times New Roman"/>
          <w:sz w:val="28"/>
          <w:szCs w:val="28"/>
        </w:rPr>
        <w:t>б</w:t>
      </w:r>
      <w:r w:rsidR="00F34064" w:rsidRPr="0044128F">
        <w:rPr>
          <w:rFonts w:ascii="Times New Roman" w:hAnsi="Times New Roman"/>
          <w:sz w:val="28"/>
          <w:szCs w:val="28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ном порядке в бюджеты муниципальных образований</w:t>
      </w:r>
      <w:r w:rsidR="005C7B54" w:rsidRPr="0044128F">
        <w:rPr>
          <w:rFonts w:ascii="Times New Roman" w:hAnsi="Times New Roman"/>
          <w:sz w:val="28"/>
          <w:szCs w:val="28"/>
        </w:rPr>
        <w:t>, если иное не уст</w:t>
      </w:r>
      <w:r w:rsidR="005C7B54" w:rsidRPr="0044128F">
        <w:rPr>
          <w:rFonts w:ascii="Times New Roman" w:hAnsi="Times New Roman"/>
          <w:sz w:val="28"/>
          <w:szCs w:val="28"/>
        </w:rPr>
        <w:t>а</w:t>
      </w:r>
      <w:r w:rsidR="005C7B54" w:rsidRPr="0044128F">
        <w:rPr>
          <w:rFonts w:ascii="Times New Roman" w:hAnsi="Times New Roman"/>
          <w:sz w:val="28"/>
          <w:szCs w:val="28"/>
        </w:rPr>
        <w:t>новлено законодательством Российской Федерации,</w:t>
      </w:r>
      <w:r w:rsidR="00F34064" w:rsidRPr="0044128F">
        <w:rPr>
          <w:rFonts w:ascii="Times New Roman" w:hAnsi="Times New Roman"/>
          <w:sz w:val="28"/>
          <w:szCs w:val="28"/>
        </w:rPr>
        <w:t xml:space="preserve"> по заявке муниц</w:t>
      </w:r>
      <w:r w:rsidR="00F34064" w:rsidRPr="0044128F">
        <w:rPr>
          <w:rFonts w:ascii="Times New Roman" w:hAnsi="Times New Roman"/>
          <w:sz w:val="28"/>
          <w:szCs w:val="28"/>
        </w:rPr>
        <w:t>и</w:t>
      </w:r>
      <w:r w:rsidR="00F34064" w:rsidRPr="0044128F">
        <w:rPr>
          <w:rFonts w:ascii="Times New Roman" w:hAnsi="Times New Roman"/>
          <w:sz w:val="28"/>
          <w:szCs w:val="28"/>
        </w:rPr>
        <w:t>пального образования о перечислении субсидии, предоставляемой гла</w:t>
      </w:r>
      <w:r w:rsidR="00F34064" w:rsidRPr="0044128F">
        <w:rPr>
          <w:rFonts w:ascii="Times New Roman" w:hAnsi="Times New Roman"/>
          <w:sz w:val="28"/>
          <w:szCs w:val="28"/>
        </w:rPr>
        <w:t>в</w:t>
      </w:r>
      <w:r w:rsidR="00F34064" w:rsidRPr="0044128F">
        <w:rPr>
          <w:rFonts w:ascii="Times New Roman" w:hAnsi="Times New Roman"/>
          <w:sz w:val="28"/>
          <w:szCs w:val="28"/>
        </w:rPr>
        <w:t>ному распорядителю средств областного бюджета.</w:t>
      </w:r>
    </w:p>
    <w:p w:rsidR="00F34064" w:rsidRPr="001112C2" w:rsidRDefault="00C76F5A" w:rsidP="0044128F">
      <w:pPr>
        <w:pStyle w:val="Default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26</w:t>
      </w:r>
      <w:r w:rsidR="00F34064" w:rsidRPr="0044128F">
        <w:rPr>
          <w:rFonts w:ascii="Times New Roman" w:hAnsi="Times New Roman"/>
          <w:sz w:val="28"/>
          <w:szCs w:val="28"/>
        </w:rPr>
        <w:t>. Перечисление средств субсидии в бюджет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муниципального 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разования на реализацию мероприятий, указанных </w:t>
      </w:r>
      <w:r w:rsidR="005C7B54">
        <w:rPr>
          <w:rFonts w:ascii="Times New Roman" w:hAnsi="Times New Roman"/>
          <w:spacing w:val="2"/>
          <w:sz w:val="28"/>
          <w:szCs w:val="28"/>
        </w:rPr>
        <w:t>пунктах 2 и 2</w:t>
      </w:r>
      <w:r w:rsidR="005C7B54"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наст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ящих Правил, осуществляется по заявке муниципального образования. Сроки и порядок подачи заявок на перечисление субсидии устанавлив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ются главным распорядителем средств областного бюджета.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27. Муниципальные образования Курской области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главн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интегр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рованной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фина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сами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«Электронный бюджет»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позднее 5 числа месяца, следующего за отчетным кварталом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отчеты о расходах бюджета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софинансир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вания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предоставляется субсидия, о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достижении значений 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07F5D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2)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не позднее 27-го числа последнего месяца квартала при наличии экономии,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образовавшейся по результатам заключения государственных (муниципальных)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контрактов на закупку товаров, работ, услуг для обе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печения государственных нужд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ьного образования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 (муниц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пальных нужд), источником финансового обеспечения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являю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ся субсидии из федерального бюджета, направлять предложения о з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ключении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ополнительного соглашения к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оглашению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муниципальные образования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 главному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ы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осуществления контроля за 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блюдением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муниципальными образованиями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предусмотренны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соглашениями, ук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занными в пунктах 3 и 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галтерского учета и первичной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документации, связанны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использов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достижении значений результатов использов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Курской области в областной бюджет в срок до 1 июня года, следующ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Vвозврата = (Vсубсидии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Vсубсидии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 - индекс, отражающий уровень недостижения i-го результата использования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 положительные значения индекса, отражающего уровень недостиж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i-го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0A4C69">
        <w:rPr>
          <w:rFonts w:ascii="Times New Roman" w:hAnsi="Times New Roman"/>
          <w:sz w:val="28"/>
          <w:szCs w:val="28"/>
          <w:lang w:eastAsia="ru-RU"/>
        </w:rPr>
        <w:t>а</w:t>
      </w:r>
      <w:r w:rsidRPr="000A4C69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0A4C69">
        <w:rPr>
          <w:rFonts w:ascii="Times New Roman" w:hAnsi="Times New Roman"/>
          <w:sz w:val="28"/>
          <w:szCs w:val="28"/>
          <w:lang w:eastAsia="ru-RU"/>
        </w:rPr>
        <w:t>и</w:t>
      </w:r>
      <w:r w:rsidRPr="000A4C69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0A4C69">
        <w:rPr>
          <w:rFonts w:ascii="Times New Roman" w:hAnsi="Times New Roman"/>
          <w:sz w:val="28"/>
          <w:szCs w:val="28"/>
          <w:lang w:eastAsia="ru-RU"/>
        </w:rPr>
        <w:t>р</w:t>
      </w:r>
      <w:r w:rsidRPr="000A4C69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0A4C69">
        <w:rPr>
          <w:rFonts w:ascii="Times New Roman" w:hAnsi="Times New Roman"/>
          <w:sz w:val="28"/>
          <w:szCs w:val="28"/>
          <w:lang w:eastAsia="ru-RU"/>
        </w:rPr>
        <w:t>у</w:t>
      </w:r>
      <w:r w:rsidRPr="000A4C69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 во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Индекс, отражающий уровень недостижения i-го результата использования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Ti / Si,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Ti - фактически достигнутое значение i-го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Si / Ti.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ного уровня реагирования на чрезвычайную ситуацию, подтвержденное правовым актом </w:t>
      </w:r>
      <w:r w:rsidR="0027128C">
        <w:rPr>
          <w:rFonts w:ascii="Times New Roman" w:hAnsi="Times New Roman"/>
          <w:spacing w:val="2"/>
          <w:sz w:val="28"/>
          <w:szCs w:val="28"/>
          <w:lang w:eastAsia="ru-RU"/>
        </w:rPr>
        <w:t>исполнительного органа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(или) органа местного сам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</w:t>
      </w:r>
      <w:r w:rsidR="008A6698">
        <w:rPr>
          <w:rFonts w:ascii="Times New Roman" w:hAnsi="Times New Roman"/>
          <w:spacing w:val="2"/>
          <w:sz w:val="28"/>
          <w:szCs w:val="28"/>
          <w:lang w:eastAsia="ru-RU"/>
        </w:rPr>
        <w:t>исполн</w:t>
      </w:r>
      <w:r w:rsidR="008A6698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A6698">
        <w:rPr>
          <w:rFonts w:ascii="Times New Roman" w:hAnsi="Times New Roman"/>
          <w:spacing w:val="2"/>
          <w:sz w:val="28"/>
          <w:szCs w:val="28"/>
          <w:lang w:eastAsia="ru-RU"/>
        </w:rPr>
        <w:t>тельного органа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ротом) организации, деятельность которой оказывала влияние на испо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нение обязательств, предусмотренных соглашением в соответствии с подпунктом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рядитель средств областного бюджета на основании письменного обр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щения муниципального образования вправе перераспределить неиспол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зованный объем субсидии между муниципальными образованиями Ку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субсидии, предусмотренный муниципальному образованию, допусти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шему нарушение, между муниципальными образованиями, которые имеют право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 xml:space="preserve">Изменения, связанные с перераспределением (сокращением, увеличением) субсидий, подлежат внесению в правовой акт </w:t>
      </w:r>
      <w:r w:rsidR="00483AEB">
        <w:rPr>
          <w:rFonts w:ascii="Times New Roman" w:hAnsi="Times New Roman"/>
          <w:spacing w:val="2"/>
          <w:sz w:val="28"/>
          <w:szCs w:val="28"/>
          <w:lang w:eastAsia="ru-RU"/>
        </w:rPr>
        <w:t>Правител</w:t>
      </w:r>
      <w:r w:rsidR="00483AEB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483AEB">
        <w:rPr>
          <w:rFonts w:ascii="Times New Roman" w:hAnsi="Times New Roman"/>
          <w:spacing w:val="2"/>
          <w:sz w:val="28"/>
          <w:szCs w:val="28"/>
          <w:lang w:eastAsia="ru-RU"/>
        </w:rPr>
        <w:t>ства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сидий, полученный в результате экономии средств при выполнении м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роприятий, указанных </w:t>
      </w:r>
      <w:r w:rsidR="00382735"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пунктах 2, 2</w:t>
      </w:r>
      <w:r w:rsidR="00382735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подлежит во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субсидий осуществляе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использования субсидии из федерального бюджета и значений таких п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дующим показателям результативности (результатов) использования субсидии: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граждан, принявших участие</w:t>
      </w:r>
      <w:r w:rsidR="00B22E9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решении вопросов развития го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среды, от общего количества гр</w:t>
      </w:r>
      <w:r w:rsidR="00B22E96">
        <w:rPr>
          <w:rFonts w:ascii="Times New Roman" w:hAnsi="Times New Roman"/>
          <w:spacing w:val="2"/>
          <w:sz w:val="28"/>
          <w:szCs w:val="28"/>
          <w:lang w:eastAsia="ru-RU"/>
        </w:rPr>
        <w:t>аждан в возрасте от 14 лет, про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живающих в муниципальных образованиях Курской области, на те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риториях которых реализуются проекты по созданию комфортной г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показатель реализации муниципальными образованиями меро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тий по цифровизации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реализованы мероприятия по благоустройству, предусмотренные государственными (муниципальными) программами формирования со-временной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ия современ-ной городской среды;</w:t>
      </w:r>
    </w:p>
    <w:p w:rsidR="006A0CCC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</w:t>
      </w:r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ской среды, %;</w:t>
      </w:r>
    </w:p>
    <w:p w:rsidR="0038591E" w:rsidRPr="00CA5821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</w:p>
    <w:p w:rsidR="00924867" w:rsidRPr="00903083" w:rsidRDefault="00527408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27408">
        <w:rPr>
          <w:rFonts w:ascii="Times New Roman" w:hAnsi="Times New Roman"/>
          <w:color w:val="000000"/>
          <w:sz w:val="28"/>
          <w:szCs w:val="28"/>
          <w:lang w:eastAsia="ru-RU"/>
        </w:rPr>
        <w:t>08.02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27408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527408">
        <w:rPr>
          <w:rFonts w:ascii="Times New Roman" w:hAnsi="Times New Roman"/>
          <w:color w:val="000000"/>
          <w:sz w:val="28"/>
          <w:szCs w:val="28"/>
          <w:lang w:eastAsia="ru-RU"/>
        </w:rPr>
        <w:t>152</w:t>
      </w:r>
      <w:r w:rsidR="00A103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103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527408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bookmarkStart w:id="2" w:name="_GoBack"/>
      <w:bookmarkEnd w:id="2"/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2019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C07B8B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1A12F3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1A12F3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Дружининская, д. 33А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18/30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1-я Ламоновская,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3-я Песковская, д. 27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 67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К. Маркса,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Непиющего,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Шатохина,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Куйбышева,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Любимовка, 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М.Горького,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Ударная, д. 43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Студенок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43В, 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43Г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74в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74б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Полевая,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 117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Новая, д. 60А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25/1А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Курской области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Ивановское, ул. Гора Льговская,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новского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2019 году</w:t>
      </w: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6075E1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КЗТЗ по ул. Сумская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Озеро Ермошкино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Союзная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14, в районе детского сада № 15 и домов №, и 9/2, 7/2, 3/4, 3/2 по ул. Гагарина и дома № 41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Октябрьская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Белица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 25А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 им. Филимонова в сл. Белая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Советская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д. Гирьи по ул. Интернациональная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Гирьи, Сквер по ул. Полевая, д. 7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в с. Любимовка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Попово-Лежачи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Комсомольская от ул. Ленина до ул. Красная и от ул. Володарского до ул. В.Терещенко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Певрвоавгустовка по ул. Кирова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ВОВ в с. Студенок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Будановка по ул. Гвардейская и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(2 этап) в с. Беседино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 Зона отдыха в д. Ворошнево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погибшим в годы Великой Отечественной во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д. 1-я Моква,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д. 1-е Цветово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Рышково по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Юбилейный по ул. Цветочная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за зданием Дичнянской СОШ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Дичня, квартал 3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Дичня, квартал 1, 2, 3, 4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  <w:p w:rsidR="00DD0513" w:rsidRPr="006075E1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Мантурово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Сейм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Коммунистическая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Дьяконово по ул. Луговая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ДК в с. Дьяконово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Маслова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Анахина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Черницыно,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Геологическая,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Либкнехта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Люксембург,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Ивановское по ул. Гора Рыльская,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Куйбышева по ул. Лесная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 д. Волжанец по ул. Центральная д. 20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Парка в п. Замостье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лощадь возле ДК в п. Заолешенка по ул. Новоселовка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с. Махновка по ул. Церковская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Артема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с. Верхний Любаж по ул. Комсомольская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351AEB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Миpная,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Косухина,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Стyденческая,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Учpeжденческий,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Cоюзная,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Сoюзная, д. 63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Песковская, д. 1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Пecковская,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Сeнтюрева,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Сентюpева,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Сентюрeва,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Hoвая Курская, д. 24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 Куpcкая, д. 26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172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Сейм, ул. Школьная,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Сейм, ул. Школьная,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Сейм, ул. Пролетарская,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образование «Поселок Медвенка»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yл. Ленина, д. 106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Ленинa, д. 110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Лeнина,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Октябрьскaя, д. 118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Октябpьская, д. 120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Пeрвомайская,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Пеpвoмайскaя,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Возы, ул. Октябрьская,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Возы, ул. Пролетарская,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Возы, ул. Школьная,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Возы, ул. Школьная,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Червоных Казаков,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Пaрковая,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Паpковая,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Паркoвая,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Парковaя,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Пapковая,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Ивановское, ул. Гора Льговская, д. 16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Ивановское, ул. Шлях Льговский, д. 28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Кшенская,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Волжанец, ул. Школьная,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B31CE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73D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Театральная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Блинова</w:t>
            </w:r>
          </w:p>
        </w:tc>
      </w:tr>
      <w:tr w:rsidR="00DD0513" w:rsidRPr="00B973D1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«Озеро Еромошкино» (2 этап) по ул. 1-я Ламоновская</w:t>
            </w:r>
          </w:p>
        </w:tc>
      </w:tr>
      <w:tr w:rsidR="00DD0513" w:rsidRPr="00B973D1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илармонии по ул. Перекальского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Сквер по ул. Белгородская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973D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Интернациалистов</w:t>
            </w:r>
          </w:p>
        </w:tc>
      </w:tr>
      <w:tr w:rsidR="00DD0513" w:rsidRPr="00B973D1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3 в районе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14, в районе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20 по ул. Ленина 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56/2 по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73D1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Интернациональная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Полевая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Большое Солдатское по ул.Мира,1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с. Любимовка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 Кобылки по ул. Средняя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Попово-Лежачи по пер. Колхозный                                           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Будановка по 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Парковая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по ул. Базарная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в с. Беседино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Ворошнево по ул. Сосновая, д. 1 Б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73D1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Моква по ул. Баклашовка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1-е Цветово по ул. Новая и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 с. Рышково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Либкнехта» Курч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в с. Дичня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Дичня, квартал 4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Коммунистическая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Вискова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Крупская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Детская площадка в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в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«1 Мая» (2 этап) по 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Коммунистическая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с. Дьяконово по ул. Луговая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Дьяконово по ул. Победы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с. Черницыно на пересечении ул. Буровая и ул. Геологическая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Анахина по ул. Присеймская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ул.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Люксембург)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Ивановское по ул. Гора Рыльская,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Волжанец по ул. Центральная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Первомайская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Поповка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Заолешенка по ул. Новоселовка, д. 6а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Пригородняя по ул. Гайдара и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пp-т  В. Клыкова,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Kлыкова,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Клыкoва,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Клыковa,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пp-т  B. Клыкова, д. 13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Kлыкова,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Клыкoва,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Клыкoва, д. 51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пp-т  В. Kлыкова, д. 64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пр-T  B. Kлыкoва, д. 66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пp-т  В. Клыковa, д. 90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Kлыкова, д. 92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1-ая Фатежская, д. 73/1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Косухина, д. 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Маркcа, д. 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Мaркса, д. 61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Cоюзная,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Сoюзная,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Союзнaя,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57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Coюзная,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Coюзная, д. 71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Coюзнaя,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Рeспубликанская,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«Е»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Pеспубликанская,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50 «В»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Респyбликанская,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Cумская, д. 37/4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Сyмская, д. 37/6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Сумcкая, д. 11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Сумскaя, д. 11 «В»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Cерёгина, д. 47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Серёгина, д. 47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Лeнинa д. 86/3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Садoвая,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Космонавтoв,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Cтpoительная,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д. Ворошнево, ул. Газопроводская,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д. Ворошнево, ул. Сосновая,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Мантурово, ул. Маяковского,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Мантурово, ул. Маяковского,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Зорино, ул. Октябрьская, д. 119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4C6A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7A4C6A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7A4C6A" w:rsidRPr="006E05AF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0"/>
          <w:szCs w:val="20"/>
        </w:rPr>
      </w:pPr>
    </w:p>
    <w:p w:rsidR="007A4C6A" w:rsidRPr="00B70D4C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7A4C6A" w:rsidRPr="009838D3" w:rsidRDefault="007A4C6A" w:rsidP="007A4C6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7A4C6A" w:rsidRPr="00BE1161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Железнодорожников (2-я очередь), пр-д Театральный</w:t>
            </w:r>
          </w:p>
        </w:tc>
      </w:tr>
      <w:tr w:rsidR="007A4C6A" w:rsidRPr="00BE1161" w:rsidTr="00942048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Зона отдыха «Озеро Ермошкино» (3 этап), ул.1-я Ламоновская</w:t>
            </w:r>
          </w:p>
        </w:tc>
      </w:tr>
      <w:tr w:rsidR="007A4C6A" w:rsidRPr="00BE1161" w:rsidTr="00942048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Белгородская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7A4C6A" w:rsidRPr="00BE1161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Территория мкр. №10, за ТЦ «Дружба»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Шерекинский, д. 17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городского сада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Асеева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пруд по ул. Черняховского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Кладбище по ул. Советская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Дома к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ультуры, ул. Комсомольская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образование «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Первомайская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и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на до ул. Володарского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Великой Отечественной войны (3 этап) в д. Студ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нок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по ул. Кирова,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Коренево» Кореневского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д. Халино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 д. 1-я Моква по ул. Центральная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и детская площадка в д. 1-е Цветово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Пристанционная, д. 492а (1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с. Рышково по ул. Школьная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Дичня, 5 квартал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«1 Мая» по ул. Советская (3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Совхозная, пер. Школьный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ул. Коммунистическая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Сквер, ул. Мирная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«Воинам - землякам»  в с. Дьяконово по ул. Победы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с. Черницыно по ул. Листьянка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«Парк Победы» по ул. Парковая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по ул. Гора Льговская (1-й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Первомайская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Освещение по ул. Дорожная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Новоселовка, </w:t>
            </w:r>
          </w:p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Сквер, ул. Комсомольская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7A4C6A" w:rsidRPr="00BE1161" w:rsidTr="00942048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7A4C6A" w:rsidRPr="00BE1161" w:rsidTr="00942048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Кладбище, ул. Колхозная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до проезжей части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8027C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50656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7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2022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4A084A" w:rsidTr="004C2ED2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Институтская, д. 44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Краснознаменная, д. 9 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 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Краснополянская, д. 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 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 Б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 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Крюкова, д. 18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 Б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34 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6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 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Харьковкая, д. 12,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16/2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Веспремская,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Кулакова, д. 7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Парижской Коммуны, д. 32; ул. Цюрупы, д.3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22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40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пер. Садовый,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Теткино»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Горшечное»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д. 1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Строительная,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Орджоникидзе, д. 27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Новая,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м. Свобода, ул. Электрическая, д. 1 «а»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Новая, д. 2 «а»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Мира, д. 1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Мира, д. 1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Касторное»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Октябрьская, д. 24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Октябрьская, д. 26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29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70 лет Октября,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Островкого, д. 8 «б»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Новостройка,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23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25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Крупской, д. 147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Сосновая, д. 4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«Камышинский сельсовет»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«Клюквинский сельсовет» 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274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352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6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8</w:t>
            </w:r>
          </w:p>
        </w:tc>
      </w:tr>
      <w:tr w:rsidR="00CC3B72" w:rsidRPr="004A084A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11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</w:t>
            </w:r>
          </w:p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Парковая, д. 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Комсомольская,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8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2022 году</w:t>
      </w:r>
    </w:p>
    <w:p w:rsidR="00CC3B72" w:rsidRPr="004A084A" w:rsidRDefault="00CC3B72" w:rsidP="00CC3B72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CC3B72" w:rsidRPr="004A084A" w:rsidRDefault="00CC3B72" w:rsidP="00CC3B72">
      <w:pPr>
        <w:spacing w:after="0" w:line="240" w:lineRule="auto"/>
        <w:ind w:right="140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4A084A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п-ту В. Клыкова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Союзной и ул. Куйбышева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Лесопарковая зона по п-ту В. Клыкова </w:t>
            </w:r>
          </w:p>
        </w:tc>
      </w:tr>
      <w:tr w:rsidR="00CC3B72" w:rsidRPr="004A084A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улице Дейнеки, д. 25-29 (за кинотеатром «Ассоль»)</w:t>
            </w:r>
          </w:p>
        </w:tc>
      </w:tr>
      <w:tr w:rsidR="00CC3B72" w:rsidRPr="004A084A" w:rsidTr="004C2ED2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«Спортивный»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в районе сквера 10-го микрорайона </w:t>
            </w:r>
          </w:p>
        </w:tc>
      </w:tr>
      <w:tr w:rsidR="00CC3B72" w:rsidRPr="004A084A" w:rsidTr="004C2ED2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№ 28 по ул. Гагарина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«Атомград» (Территория между автостанцией и ул. Ефима Сла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ского)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Куйбышева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д. Гирьи по ул. Курская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Площадь в с. Большое Солдатское, ул. Мира (3 очередь)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Стела павшим односельчанам а годы Великой Отечественной войны 1941 – 1945 годов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(4 очередь)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Комсомольская 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1943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г.» по ул. Первомайская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Первомайская от дома № 76 </w:t>
            </w:r>
          </w:p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до дома № 104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Первомайская до храма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Строительная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от ул. Чернышевского до ул. Гоголя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ул. Пролетарская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вблизи детского сада № 1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вблизи железнодорожного вокзала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Сквер в с. Гремячка, д. 36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по ул. Железнодорожная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ул. Садовая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Копылова с обустройством детской пл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70 лет Октября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им. 50 лет Октября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Снаготской шлях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искусственного водоема - устройство воркаут-площадки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д. 1-я Моква по ул. Центральная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с воркаут-зоной и детской площадкой в</w:t>
            </w:r>
          </w:p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д. 1-е Цветово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с. Рышково по ул. Школьная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8 кварталу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Советская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Якуба Колоса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Мичурина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Московская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по ул. Ленина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по ул. Молодежная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Коммунистическая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Коммунистическая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Полевая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Северная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Мирная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Октябрьская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Сеймская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между ул. Центральной и ул. Октябрьской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Октябрьский и ул. Октябрьская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12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Парковая (2 этап)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Центральная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до школы № 2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Спортивная площадка вблизи школы № 5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Центральный парк по ул. Гора Льговская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Волжанец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Центральная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воркаута между ул. Заводская и ул. Привокзальная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4A084A">
              <w:rPr>
                <w:rFonts w:cs="Calibri"/>
              </w:rPr>
              <w:t xml:space="preserve">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Советской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Уличное освещение по ул. Гагарина </w:t>
            </w:r>
          </w:p>
        </w:tc>
      </w:tr>
    </w:tbl>
    <w:p w:rsidR="00CC3B72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9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2023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4A084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4A084A" w:rsidTr="004C2ED2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80/1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16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5/2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Сентюрева, д. 9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 4/3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«б»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М. Горького, д. 21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Ю. Чекулаева, д. 40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Урицкого, д. 43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10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2023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4A084A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на пересечении ул. Союзная и ул. Куйбышева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Лесопарковая зона по пр-ту В. Клыкова (2 этап)</w:t>
            </w:r>
          </w:p>
        </w:tc>
      </w:tr>
      <w:tr w:rsidR="00CC3B72" w:rsidRPr="004A084A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Станционная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</w:p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 21)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</w:p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 7)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Черняховского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И. Франко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на пересечении ул. Красная и ул. Октябр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сл. Белая по ул. 1 Мая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Курская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Строителей, д. 7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по ул. Мира ( 4 очередь)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«Труд» по пер. Коммунальный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в с. Кобылки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ВОВ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Победы, прилегающие пешеходные зоны по ул. Ленина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Кладбище с. Коренево ул. Гигант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у мемориала (6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кладбища ( 2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Ачкасова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в д. 1-я Моква по ул. Центральная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Спортивная площадка с воркаут зоной и детской площадкой в д. 1-е Цветово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Центральная в д. Зорино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Зона отдыха в п. Юбилейный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1 Мая по ул. Советская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по ул. Луначарского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«а»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в д. Анахино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«Ржавская СОШ»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К. Либкнехта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Заводская (между домами 10, 12, 14)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Центральная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Освещение детской площадки по ул. Поповка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игровая площадка в с. Дежевка по ул. Мира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Ломоносова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</w:p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Комсомольская (4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спортивно-игровая площадка по ул. Советская (1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1445FA" w:rsidRPr="004A084A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11</w:t>
      </w:r>
    </w:p>
    <w:p w:rsidR="001445FA" w:rsidRPr="00061103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- 2025</w:t>
      </w: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1445FA" w:rsidRPr="00061103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061103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1445FA" w:rsidRPr="004A084A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445FA" w:rsidRPr="004A084A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1445FA" w:rsidRPr="004A084A" w:rsidTr="00CB6EC6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Семеновская, д. 98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101/А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 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Орловская, д. 24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 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 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Пионеров, д. 16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26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153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Чумаковская, д. 33 Б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28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 В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Ахтырская, д. 4 Г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82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Аэродромная, д. 16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14 А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23 А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25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30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 А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29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Рябиновая, д. 8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Пучковка, д. 106 А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Бочарова, д. 23 А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Ватутина, д. 14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40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13/4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1445FA" w:rsidRPr="004A084A" w:rsidTr="00CB6EC6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Маяковского, д. 41 в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1445FA" w:rsidRPr="004A084A" w:rsidTr="00CB6EC6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1445FA" w:rsidRPr="004A084A" w:rsidRDefault="001445FA" w:rsidP="001445FA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1445FA" w:rsidRPr="004A084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- 2025</w:t>
      </w: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1445FA" w:rsidRPr="004A084A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4A084A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1445FA" w:rsidRPr="004A084A" w:rsidTr="00CB6EC6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«1 Мая»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в районе ТЦ «Триумф»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по ул. Кавказская.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 ул. 1-я Бугорская</w:t>
            </w:r>
          </w:p>
        </w:tc>
      </w:tr>
      <w:tr w:rsidR="001445FA" w:rsidRPr="004A084A" w:rsidTr="00CB6EC6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>ул. Мирной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Набережная (правый берег р. Тускарь) от ул. Сонина до ул. Луг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>о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>вая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Площадь Добролюбова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по пр-ту Энтузиастов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 возле дома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 проезду Светлый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 ул. Перекальского - ул. Ямской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1E2333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333">
              <w:rPr>
                <w:rFonts w:ascii="Times New Roman" w:hAnsi="Times New Roman"/>
                <w:sz w:val="28"/>
                <w:szCs w:val="28"/>
              </w:rPr>
              <w:t>Сквер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Ленина возле дома № </w:t>
            </w:r>
            <w:r w:rsidRPr="001E233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Сквер перед зданием почтамта на Красной площади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 по ул. Ленина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Сквер на пер</w:t>
            </w:r>
            <w:r>
              <w:rPr>
                <w:rFonts w:ascii="Times New Roman" w:hAnsi="Times New Roman"/>
                <w:sz w:val="28"/>
                <w:szCs w:val="28"/>
              </w:rPr>
              <w:t>есечении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 xml:space="preserve"> ул. Челюскинцев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 xml:space="preserve">ул. Блинова </w:t>
            </w:r>
          </w:p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(у памятника Е. Носову)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Дружбы на ул. Л. Толстого, </w:t>
            </w:r>
            <w:r w:rsidRPr="009E3BD6">
              <w:rPr>
                <w:rFonts w:ascii="Times New Roman" w:hAnsi="Times New Roman"/>
                <w:sz w:val="28"/>
                <w:szCs w:val="28"/>
              </w:rPr>
              <w:t>ул. Челюскинцев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9E3B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3BD6">
              <w:rPr>
                <w:rFonts w:ascii="Times New Roman" w:hAnsi="Times New Roman"/>
                <w:sz w:val="28"/>
                <w:szCs w:val="28"/>
              </w:rPr>
              <w:t>Сквер по ул. Звездной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>Сквер по ул. Студенческой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 xml:space="preserve">Зона отдыха </w:t>
            </w:r>
            <w:r>
              <w:rPr>
                <w:rFonts w:ascii="Times New Roman" w:hAnsi="Times New Roman"/>
                <w:sz w:val="28"/>
                <w:szCs w:val="28"/>
              </w:rPr>
              <w:t>по ул. Хуторская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 xml:space="preserve"> у реки Тускарь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>Сквер им. Г. Свиридова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 по у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>л. Дзержинского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583C5D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3C5D">
              <w:rPr>
                <w:rFonts w:ascii="Times New Roman" w:hAnsi="Times New Roman"/>
                <w:sz w:val="28"/>
                <w:szCs w:val="28"/>
              </w:rPr>
              <w:t>Бульвар по пр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83C5D">
              <w:rPr>
                <w:rFonts w:ascii="Times New Roman" w:hAnsi="Times New Roman"/>
                <w:sz w:val="28"/>
                <w:szCs w:val="28"/>
              </w:rPr>
              <w:t>ту Победы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39456E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у здания КГУ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К. Маркса возле дома № </w:t>
            </w:r>
            <w:r w:rsidRPr="0039456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39456E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перед зданием Автовокзала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39456E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456E">
              <w:rPr>
                <w:rFonts w:ascii="Times New Roman" w:hAnsi="Times New Roman"/>
                <w:sz w:val="28"/>
                <w:szCs w:val="28"/>
              </w:rPr>
              <w:t>Сквер перед ГИБДД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E9545B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9545B">
              <w:rPr>
                <w:rFonts w:ascii="Times New Roman" w:hAnsi="Times New Roman"/>
                <w:sz w:val="28"/>
                <w:szCs w:val="28"/>
              </w:rPr>
              <w:t>Площадь возле ТЦ «Куряночка»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E9545B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9545B">
              <w:rPr>
                <w:rFonts w:ascii="Times New Roman" w:hAnsi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вер на пересечении ул. Радищева, </w:t>
            </w:r>
            <w:r w:rsidRPr="00E9545B">
              <w:rPr>
                <w:rFonts w:ascii="Times New Roman" w:hAnsi="Times New Roman"/>
                <w:sz w:val="28"/>
                <w:szCs w:val="28"/>
              </w:rPr>
              <w:t>ул. Дзержинского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Набережная р</w:t>
            </w:r>
            <w:r>
              <w:rPr>
                <w:rFonts w:ascii="Times New Roman" w:hAnsi="Times New Roman"/>
                <w:sz w:val="28"/>
                <w:szCs w:val="28"/>
              </w:rPr>
              <w:t>еки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Тускарь от ул. Луговая до ул. Антокольского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Сквер по ул. Краснознаменная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Футбольное поле в районе дома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по ул. Герцена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у памятника зенитчикам в урочище </w:t>
            </w:r>
            <w:r>
              <w:rPr>
                <w:rFonts w:ascii="Times New Roman" w:hAnsi="Times New Roman"/>
                <w:sz w:val="28"/>
                <w:szCs w:val="28"/>
              </w:rPr>
              <w:t>«Горелый лес»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 xml:space="preserve">Сквер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>Пеликан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Сквер на Привокзальной площади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Бульвар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1-я Агрегатная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Сквер по ул. Союзная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возле дома №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8D37D9">
              <w:rPr>
                <w:rFonts w:ascii="Times New Roman" w:hAnsi="Times New Roman"/>
                <w:sz w:val="28"/>
                <w:szCs w:val="28"/>
              </w:rPr>
              <w:t>ул. 2-я Агрегатная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8D37D9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7D9">
              <w:rPr>
                <w:rFonts w:ascii="Times New Roman" w:hAnsi="Times New Roman"/>
                <w:sz w:val="28"/>
                <w:szCs w:val="28"/>
              </w:rPr>
              <w:t>Детская площадка по ул. 1-я Стрелецкая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809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09D6">
              <w:rPr>
                <w:rFonts w:ascii="Times New Roman" w:hAnsi="Times New Roman"/>
                <w:sz w:val="28"/>
                <w:szCs w:val="28"/>
              </w:rPr>
              <w:t>Стадион по ул. 1-я Сиреневая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809D6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809D6">
              <w:rPr>
                <w:rFonts w:ascii="Times New Roman" w:hAnsi="Times New Roman"/>
                <w:sz w:val="28"/>
                <w:szCs w:val="28"/>
              </w:rPr>
              <w:t>Тротуар по ул. Парижской Коммуны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ул. Дейнеки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по ул. Гагарина 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17-му Степному переулку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Бульвар по пр. Кулакова возле домов №№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№№ 7, 9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Пешеходная зона вдоль ул. Магистральной у ипподрома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Зона отдыха (пляж)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r w:rsidRPr="00DA163F">
              <w:rPr>
                <w:rFonts w:ascii="Times New Roman" w:hAnsi="Times New Roman"/>
                <w:sz w:val="28"/>
                <w:szCs w:val="28"/>
              </w:rPr>
              <w:t>1-я Гуторовская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163F">
              <w:rPr>
                <w:rFonts w:ascii="Times New Roman" w:hAnsi="Times New Roman"/>
                <w:sz w:val="28"/>
                <w:szCs w:val="28"/>
              </w:rPr>
              <w:t>Сквер по ул. Комарова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DA163F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за кинотеатром «Родина»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 xml:space="preserve">Сквер перед кинотеатром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Родина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перед ГКЦ «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Лира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Сквер по ул. Харьковской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Сквер по пр. Кулакова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ТЦ «Кристалл»</w:t>
            </w:r>
            <w:r w:rsidRPr="00B33E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Сквер по ул. Конорева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33EC1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3EC1">
              <w:rPr>
                <w:rFonts w:ascii="Times New Roman" w:hAnsi="Times New Roman"/>
                <w:sz w:val="28"/>
                <w:szCs w:val="28"/>
              </w:rPr>
              <w:t>Лесопарк по ул. Комарова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445FA" w:rsidRPr="004A084A" w:rsidTr="00CB6EC6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(тротуар) по нечетной стороне ул. Ленина от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1445FA" w:rsidRPr="004A084A" w:rsidTr="00CB6EC6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(тротуар) по четной стороне ул. Ленина от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1445FA" w:rsidRPr="004A084A" w:rsidTr="00CB6EC6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мами № 5 и № 1/3 по ул. Курская  </w:t>
            </w:r>
          </w:p>
        </w:tc>
      </w:tr>
      <w:tr w:rsidR="001445FA" w:rsidRPr="004A084A" w:rsidTr="00CB6EC6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Автогородок Территория, пр. Коммунистический, д. 1,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Молодежная, д. 12 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«ДК», терр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и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тория между пр. Коммунистический д. 37 и 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 Строителей, д. 4 до ул. Энергетиков, д. 12 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 в д. Ворошнево по ул. Сосновая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«Щетинский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Советская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Чкалова до физкультурно-оздоровительного комплекса 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1 Мая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1445FA" w:rsidRPr="004A084A" w:rsidTr="00CB6EC6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4A084A" w:rsidRDefault="001445FA" w:rsidP="00CB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Советская, д. 21</w:t>
            </w:r>
          </w:p>
        </w:tc>
      </w:tr>
      <w:tr w:rsidR="001445FA" w:rsidRPr="004A084A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4A084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4B0222" w:rsidTr="00CB6EC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4B0222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1445FA" w:rsidRPr="009140D0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</w:t>
      </w:r>
    </w:p>
    <w:p w:rsidR="001445FA" w:rsidRPr="00480DE1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1445F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объектов, проекты которых стали победителями </w:t>
      </w:r>
      <w:r>
        <w:rPr>
          <w:rFonts w:ascii="Times New Roman" w:hAnsi="Times New Roman"/>
          <w:sz w:val="28"/>
          <w:szCs w:val="28"/>
          <w:lang w:eastAsia="ru-RU"/>
        </w:rPr>
        <w:t>Вс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российского конкурса лучших проектов создания комфортной городской среды в малых городах и исторических поселениях</w:t>
      </w:r>
    </w:p>
    <w:p w:rsidR="001445FA" w:rsidRPr="007A114D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480DE1" w:rsidRDefault="001445FA" w:rsidP="001445F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150"/>
      </w:tblGrid>
      <w:tr w:rsidR="00527408" w:rsidRPr="004255EA" w:rsidTr="00444C1F">
        <w:trPr>
          <w:trHeight w:val="300"/>
          <w:tblHeader/>
          <w:jc w:val="center"/>
        </w:trPr>
        <w:tc>
          <w:tcPr>
            <w:tcW w:w="781" w:type="dxa"/>
            <w:shd w:val="clear" w:color="auto" w:fill="auto"/>
            <w:noWrap/>
            <w:hideMark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150" w:type="dxa"/>
            <w:shd w:val="clear" w:color="auto" w:fill="auto"/>
            <w:noWrap/>
            <w:hideMark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общественной территории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F90928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F90928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«Базарная площадь», г. Рыльск Рыльского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«Теплый берег»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Курчатов Курчатовского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«Городской парк им. Никитина»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Железногорск Железного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набережной 4 и 5 микрорайона «Теплый берег 2»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Курчатов Курчатовского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«Центральная площадь, пешеходная часть улицы Комсомольская и парка культуры и отдыха»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Щигры Щигровского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«Улица Карла Маркса и примыкающих дворов и формирование ансамбля центра города»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г. Льгов Льговского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общественной территории «Сове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тская пл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щадь»,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Рыльск Рыльского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площади перед администрацией, улицы</w:t>
            </w:r>
          </w:p>
          <w:p w:rsidR="00527408" w:rsidRPr="00EA600F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79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К. Маркса и пешеходной улицы Урицкого в г. Фатеже»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Фатеж Фатежского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EA600F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«Зелёный магнит. Концепция развития и благоустройства терр</w:t>
            </w:r>
            <w:r w:rsidRPr="00EA600F">
              <w:rPr>
                <w:rFonts w:ascii="Times New Roman" w:hAnsi="Times New Roman"/>
                <w:sz w:val="28"/>
                <w:szCs w:val="28"/>
              </w:rPr>
              <w:t>и</w:t>
            </w:r>
            <w:r w:rsidRPr="00EA600F">
              <w:rPr>
                <w:rFonts w:ascii="Times New Roman" w:hAnsi="Times New Roman"/>
                <w:sz w:val="28"/>
                <w:szCs w:val="28"/>
              </w:rPr>
              <w:t>тории парка им. Н.А. Никитина»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Железногорск Железного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EA600F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«Проект благоустройства пешеходной ул. 1 Мая в г. Судже»</w:t>
            </w:r>
            <w:r>
              <w:rPr>
                <w:rFonts w:ascii="Times New Roman" w:hAnsi="Times New Roman"/>
                <w:sz w:val="28"/>
                <w:szCs w:val="28"/>
              </w:rPr>
              <w:t>,       г. Суджа Суджанского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4255EA" w:rsidRDefault="00527408" w:rsidP="00444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00F">
              <w:rPr>
                <w:rFonts w:ascii="Times New Roman" w:hAnsi="Times New Roman"/>
                <w:sz w:val="28"/>
                <w:szCs w:val="28"/>
              </w:rPr>
              <w:t>«Благоустройство территории Красной площади, площади перед ЦУМом и сквера РДК в г. Льгове»</w:t>
            </w:r>
            <w:r>
              <w:rPr>
                <w:rFonts w:ascii="Times New Roman" w:hAnsi="Times New Roman"/>
                <w:sz w:val="28"/>
                <w:szCs w:val="28"/>
              </w:rPr>
              <w:t>, г. Льгов Льговского района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EA600F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F9092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4255EA" w:rsidTr="00444C1F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EA600F" w:rsidRDefault="00527408" w:rsidP="00444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«Благоустройство территории парка имени Юных пионеров в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роде Обояни», г. Обоянь Обоянского района</w:t>
            </w:r>
          </w:p>
        </w:tc>
      </w:tr>
    </w:tbl>
    <w:p w:rsidR="001445FA" w:rsidRPr="009140D0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14</w:t>
      </w:r>
    </w:p>
    <w:p w:rsidR="001445FA" w:rsidRPr="00480DE1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1445F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юридических лиц и индивидуальных пре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нии правил благоустройства территорий</w:t>
      </w:r>
    </w:p>
    <w:p w:rsidR="001445FA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годах</w:t>
      </w:r>
    </w:p>
    <w:p w:rsidR="001445FA" w:rsidRPr="00480DE1" w:rsidRDefault="001445FA" w:rsidP="001445F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1445FA" w:rsidRPr="004255EA" w:rsidTr="00CB6EC6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1445FA" w:rsidRPr="004255EA" w:rsidTr="00CB6EC6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1445FA" w:rsidRPr="004255EA" w:rsidRDefault="001445FA" w:rsidP="00CB6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81C3D">
        <w:rPr>
          <w:rFonts w:ascii="Times New Roman" w:hAnsi="Times New Roman"/>
          <w:sz w:val="28"/>
          <w:szCs w:val="28"/>
        </w:rPr>
        <w:t>29.12</w:t>
      </w:r>
      <w:r w:rsidR="0044128F">
        <w:rPr>
          <w:rFonts w:ascii="Times New Roman" w:hAnsi="Times New Roman"/>
          <w:sz w:val="28"/>
          <w:szCs w:val="28"/>
        </w:rPr>
        <w:t>.2022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281C3D">
        <w:rPr>
          <w:rFonts w:ascii="Times New Roman" w:hAnsi="Times New Roman"/>
          <w:sz w:val="28"/>
          <w:szCs w:val="28"/>
        </w:rPr>
        <w:t xml:space="preserve">1648 </w:t>
      </w:r>
      <w:r w:rsidR="00190E29" w:rsidRPr="00190E29">
        <w:rPr>
          <w:rFonts w:ascii="Times New Roman" w:hAnsi="Times New Roman"/>
          <w:sz w:val="28"/>
          <w:szCs w:val="28"/>
        </w:rPr>
        <w:t>-</w:t>
      </w:r>
      <w:r w:rsidR="00281C3D">
        <w:rPr>
          <w:rFonts w:ascii="Times New Roman" w:hAnsi="Times New Roman"/>
          <w:sz w:val="28"/>
          <w:szCs w:val="28"/>
        </w:rPr>
        <w:t xml:space="preserve"> </w:t>
      </w:r>
      <w:r w:rsidR="00190E29" w:rsidRPr="00190E29">
        <w:rPr>
          <w:rFonts w:ascii="Times New Roman" w:hAnsi="Times New Roman"/>
          <w:sz w:val="28"/>
          <w:szCs w:val="28"/>
        </w:rPr>
        <w:t>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из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>1. Настоящие Правила устанавливают порядок и условия пред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ставления и распределения субсидий из областного бюджета бюджетам муниципальных образований Курской области (далее - муниципальные образования) на софинансирование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реализацией мероприятий федеральной целевой программы «Увековеч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ние памяти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ведомственной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мяти погибших на территории Курской области при защите Отечества на 2019 - 2024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2. 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ластного бюджета - </w:t>
      </w:r>
      <w:r w:rsidR="009125BD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жилищно-коммунального хозяйства и ТЭК Курской области (далее - </w:t>
      </w:r>
      <w:r w:rsidR="009125BD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в целях оказания фина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совой поддержки при исполнении расходных обязательств, возника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щих при выполнении органами местного самоуправления полномочий по вопросам местного значения по реализации муниципальных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грамм, включающих 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 из областного бюджета бюджету муниципального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нанесение имен (воинских званий, фамилий и инициалов)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гибших при защите Отечества на мемориальные сооружения воинских захоронений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вающих перечень мероприятий, в целях софинансирования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нение расходных обязательств муниципального образования, в целях софинансирования которых предоставляется субсидия, в объеме,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та субсидии бюджету муниципального образования, предусматривающ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обязательства муниципального образования по исполнению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обязательств, в целях софинансирования которых предоставляется субсидия, и ответственность за неисполнение предусмотренных указа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 соглашением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ются субсидии на софинансирование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области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ритет отдается муниципальным образованиям Курской области, на те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риториях которых шли боевые действия в период Великой Отечестве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 w:rsidR="00F27763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критериями и условиями, установленными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</w:t>
      </w:r>
      <w:r w:rsidRPr="001F6D7F">
        <w:rPr>
          <w:rFonts w:ascii="Times New Roman" w:hAnsi="Times New Roman"/>
          <w:sz w:val="28"/>
          <w:szCs w:val="28"/>
        </w:rPr>
        <w:t>е</w:t>
      </w:r>
      <w:r w:rsidRPr="001F6D7F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>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sz w:val="28"/>
          <w:szCs w:val="28"/>
        </w:rPr>
        <w:t>С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9109AF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 xml:space="preserve">)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9109AF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Сi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i-го муниципал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Pi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Ui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соф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нансирования которого предоставляется субсидия, с учетом предельного уровня софинансирования расходного обязательства муниципального образования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софинансирования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субсид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ставляются муниципальными образованиями по форме и в сроки, установленные </w:t>
      </w:r>
      <w:r w:rsidR="006D6C9E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номоченным работником </w:t>
      </w:r>
      <w:r w:rsidR="000A58D2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принявшим документы, по мере их поступления в журнале регистрации заявок, который должен быть пронумерован, прошнурован и скреплен печатью. Регистрация заявок и документов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Default="00382735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9. Распределение  субсидий  местным  бюджетам  из  областного бюджета между  муниципальными образованиями осуществляется в с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ответствии с пунктом 131 Правил формирования,  предоставления и ра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областного бюджета  бюджетам муниципальных образований Курской области,  утвержденных постановлением   Админ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страции    Курской   области   от   23.03.2015   № 141-па.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ченного между муниципальным образованием и </w:t>
      </w:r>
      <w:r w:rsidR="0082075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шения о предоставлении субсидий из областного бюджета бюджету 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ниципального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соответствовать значениям целевых показателей и индикаторов ведо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ственной целевой программы «Увековечение памяти погибших на терр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тории Курской области при защите Отечества на 2019 - 2024 годы», а также отдельным значениям целевых показателей и индикаторов госуда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Курской области «Формирование современной 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области», и обязательства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обязательства муниципального образования по согласованию с </w:t>
      </w:r>
      <w:r w:rsidR="0082075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программ (подпрограмм), софинансир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емых за счет средств областного бюджета, и внесение в них изменений, которые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занных программ,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ливающего расходное обязательство муниципального образования, в 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лях софинансирования которого предоставляется субсидия;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ж) сроки и порядок представления следующих отчетов: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190E29" w:rsidRDefault="00382735" w:rsidP="003827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порядок осуществления контроля за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последствия недостижения муниципальным образованием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ставляемых в целях софинансирования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бюджетам в целях оказания финансовой поддержки выполнения орган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местного самоуправления полномочий по вопросам местного 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субсидии, имеющей целевое назначение, из областного бюджета местному бюджету, устанавливающего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получателя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в случае ее предоставления на условиях софинансирования из областного бюджета в местный бюджет в доле, соответствующей уровню софинансирования расходного обязательства муниципального образования, установленному соглашением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тельства получателя средств местного бюджета, соответствующего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 расходного обязательства муниципального образования, 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рование которого осуществляется из областного бюджета, в объеме, 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обходимом для его исполнения, включая размер планируемой к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ставлению субсидии, имеющей целевое назначение, из областного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щих  подпункту «г» настоящего пункта, а также обязательство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субсидии, имеющей целевое назначение, в порядке, аналогичном порядку, предусмотренному пункт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от ответственности по основанию, аналогичному основанию,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нормативными правовыми актами </w:t>
      </w:r>
      <w:r w:rsidR="0026648F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вступлении в силу соглашения.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о) сведения об уполномоченном органе местного самоуправления, на который возлагаются функции по исполнению (координации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значений результатов использования субсидии;</w:t>
      </w:r>
    </w:p>
    <w:p w:rsidR="00236D9D" w:rsidRDefault="00236D9D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р) соглашение не может содержать сведения об отчетах и (или) ср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Правилами.</w:t>
      </w:r>
    </w:p>
    <w:p w:rsidR="009F6D5A" w:rsidRDefault="009F6D5A" w:rsidP="008D4AE5">
      <w:pPr>
        <w:shd w:val="clear" w:color="auto" w:fill="FFFFFF"/>
        <w:spacing w:after="0" w:line="240" w:lineRule="auto"/>
        <w:ind w:right="-1"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</w:t>
      </w:r>
      <w:r w:rsidRPr="00032A7B">
        <w:rPr>
          <w:rFonts w:ascii="Times New Roman" w:hAnsi="Times New Roman"/>
          <w:sz w:val="28"/>
          <w:szCs w:val="28"/>
          <w:lang w:eastAsia="ru-RU"/>
        </w:rPr>
        <w:t>д</w:t>
      </w:r>
      <w:r w:rsidRPr="00032A7B">
        <w:rPr>
          <w:rFonts w:ascii="Times New Roman" w:hAnsi="Times New Roman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допускается, за исключением случаев изменения значений показателей (индикаторов)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изменения значений целевых показателей и индикаторов ведомственной целевой программы «Увековечение памяти погибших на территории Ку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ской области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сокращения размера субсидии.</w:t>
      </w:r>
    </w:p>
    <w:p w:rsidR="00190E29" w:rsidRDefault="008D4AE5" w:rsidP="008D4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е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ния обязательства, превышающий срок действия доведенных ему лим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и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 xml:space="preserve">тов, в случаях, предусмотренных нормативными правовыми актами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вительства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 xml:space="preserve"> Курской области, принятыми в соответствии с бюджетным з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0455A">
        <w:rPr>
          <w:rFonts w:ascii="Times New Roman" w:hAnsi="Times New Roman"/>
          <w:sz w:val="28"/>
          <w:szCs w:val="28"/>
          <w:lang w:eastAsia="ru-RU"/>
        </w:rPr>
        <w:t>конодательством Российской Федерации, в пределах средств и на сроки, которые</w:t>
      </w:r>
      <w:r w:rsidR="009F6D5A"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Форма соглашения, указанного в пункте 9 настоящих Правил, утверждается </w:t>
      </w:r>
      <w:r w:rsidR="0078214E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типовой формой соглаш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бюджета, соглашение о предоставлении которой содержит условие о заключении соглашений о предоставлении субсидий из областного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жета местным бюджетам в государственной интегрированной информ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соответствии с пунктом 12 Правил формирования, предоставления и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осуществляется на счета, открытые Управлению Федерального казначе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 Курской области для учета поступлений и их распределения ме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ду бюджетами бюджетной системы Российской Федерации, для послед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ющего перечисления в бюджеты муниципальных образований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если иное не установлено законодательством Российской Федерации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236D9D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о достижении значений результатов использов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(Vвозврата), рассчитывается по фо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р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Vвозврата = (Vсубсидии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Vсубсидии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B513E5">
        <w:rPr>
          <w:rFonts w:ascii="Times New Roman" w:hAnsi="Times New Roman"/>
          <w:sz w:val="28"/>
          <w:szCs w:val="28"/>
          <w:lang w:eastAsia="ru-RU"/>
        </w:rPr>
        <w:t>а</w:t>
      </w:r>
      <w:r w:rsidRPr="00B513E5">
        <w:rPr>
          <w:rFonts w:ascii="Times New Roman" w:hAnsi="Times New Roman"/>
          <w:sz w:val="28"/>
          <w:szCs w:val="28"/>
          <w:lang w:eastAsia="ru-RU"/>
        </w:rPr>
        <w:t>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Di - индекс, отражающий уровень недостижения i-го результата использования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0A4C69">
        <w:rPr>
          <w:rFonts w:ascii="Times New Roman" w:hAnsi="Times New Roman"/>
          <w:sz w:val="28"/>
          <w:szCs w:val="28"/>
          <w:lang w:eastAsia="ru-RU"/>
        </w:rPr>
        <w:t>а</w:t>
      </w:r>
      <w:r w:rsidRPr="000A4C69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0A4C69">
        <w:rPr>
          <w:rFonts w:ascii="Times New Roman" w:hAnsi="Times New Roman"/>
          <w:sz w:val="28"/>
          <w:szCs w:val="28"/>
          <w:lang w:eastAsia="ru-RU"/>
        </w:rPr>
        <w:t>и</w:t>
      </w:r>
      <w:r w:rsidRPr="000A4C69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0A4C69">
        <w:rPr>
          <w:rFonts w:ascii="Times New Roman" w:hAnsi="Times New Roman"/>
          <w:sz w:val="28"/>
          <w:szCs w:val="28"/>
          <w:lang w:eastAsia="ru-RU"/>
        </w:rPr>
        <w:t>р</w:t>
      </w:r>
      <w:r w:rsidRPr="000A4C69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0A4C69">
        <w:rPr>
          <w:rFonts w:ascii="Times New Roman" w:hAnsi="Times New Roman"/>
          <w:sz w:val="28"/>
          <w:szCs w:val="28"/>
          <w:lang w:eastAsia="ru-RU"/>
        </w:rPr>
        <w:t>у</w:t>
      </w:r>
      <w:r w:rsidRPr="000A4C69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 во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 - индекс, отражающий уровень недостижения i-го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сидии, по которым индекс, отражающий уровень недостижения i-го пок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тивность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Ti / Si,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 - фактически достигнутое значение i-го результата использова-ния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эффек-тивность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Si / Ti.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отсутствия оснований для освобождения муниципальных образований Курской области от применения мер ответственности, предусмотренных пунктом 13 настоящих Правил, </w:t>
      </w:r>
      <w:r w:rsidR="0078214E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нее 20 апреля года, следующего за годом предоставления субсидии, пре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ставляет в </w:t>
      </w:r>
      <w:r w:rsidR="0078214E">
        <w:rPr>
          <w:rFonts w:ascii="Times New Roman" w:hAnsi="Times New Roman"/>
          <w:spacing w:val="2"/>
          <w:sz w:val="28"/>
          <w:szCs w:val="28"/>
          <w:lang w:eastAsia="ru-RU"/>
        </w:rPr>
        <w:t>Министерство финансов и бюджетного контроля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 предложения о перераспределении средств, подлежащих возврату в доход областного бюджета в соответствии с пунктом 13 настоящих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вил, на иные цели.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Эффективность использования субсидии оценивается ежегодно </w:t>
      </w:r>
      <w:r w:rsidR="009D66C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результатам достижения следующих целевых индик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случае отсутствия потребности в субсидиях </w:t>
      </w:r>
      <w:r w:rsidR="009D66C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основании письменного обращения муниципального образования вправе перераспределить неиспользованный объем субсидий между муниц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образованиями, которые имеют право на предоставление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субсидий, вытекающие из пункта 19 настоящих Правил, подлежат внес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нию в правовой акт </w:t>
      </w:r>
      <w:r w:rsidR="009D66CA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 об утверждении ра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между бюджетами муниципальных образований на текущий финансовый год</w:t>
      </w:r>
      <w:r w:rsidR="00386B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или закон об областном бюджете на соотве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ствующий финансовый год и плановый период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9D66CA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 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 условий, целей и порядка, установленных при их предоставлении из областного бюджета. Органы государственного финансового контроля осуществляют контроль в соответствии с их по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номочиями, установленными Бюджетным кодексом Российской Федер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ции и иными нормативными правовыми актами Российской Федерации и Курской области.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Оценка эффективности использования субсидий производится путем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Default="00C34582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ность представляемых ими в </w:t>
      </w:r>
      <w:r w:rsidR="00B94651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документов и информации в соответствии с законодательством Российской Федерации.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24. Муниципальные образования Курской области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</w:t>
      </w:r>
      <w:r w:rsidR="00B94651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тегрированной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финансами «Электронный бюджет» отчеты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386B5B" w:rsidRPr="00AF78C6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расходах бюджета, в целях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 которых предоста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ляется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убсидия, ежемесячно 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позднее 2 рабочих дней месяца, след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ющего за отчетным;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достижении значений результатов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убсидии (еж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квартальные отчеты - не позднее 2 рабочих дней месяца, следующего за отчетным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периодом).</w:t>
      </w:r>
    </w:p>
    <w:p w:rsidR="00386B5B" w:rsidRPr="00CA5821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25.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от </w:t>
      </w:r>
      <w:r w:rsidR="00B94651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муниципальные образования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осуществления контроля за соблюдением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 предусмо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оглашением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указанные в пункте 9 настоящих Правил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в том числе данны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бухгалтерского учета и первичной документации, связа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использованием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</w:p>
    <w:sectPr w:rsidR="00386B5B" w:rsidRPr="00CA5821" w:rsidSect="006F34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93" w:rsidRDefault="007D2293" w:rsidP="00185C29">
      <w:pPr>
        <w:spacing w:after="0" w:line="240" w:lineRule="auto"/>
      </w:pPr>
      <w:r>
        <w:separator/>
      </w:r>
    </w:p>
  </w:endnote>
  <w:endnote w:type="continuationSeparator" w:id="0">
    <w:p w:rsidR="007D2293" w:rsidRDefault="007D2293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93" w:rsidRDefault="007D2293" w:rsidP="00185C29">
      <w:pPr>
        <w:spacing w:after="0" w:line="240" w:lineRule="auto"/>
      </w:pPr>
      <w:r>
        <w:separator/>
      </w:r>
    </w:p>
  </w:footnote>
  <w:footnote w:type="continuationSeparator" w:id="0">
    <w:p w:rsidR="007D2293" w:rsidRDefault="007D2293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EndPr/>
    <w:sdtContent>
      <w:p w:rsidR="007D2293" w:rsidRDefault="007D229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47E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7D2293" w:rsidRDefault="007D229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EndPr/>
    <w:sdtContent>
      <w:p w:rsidR="007D2293" w:rsidRDefault="007D229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408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7D2293" w:rsidRDefault="007D2293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3" w:rsidRDefault="007D2293">
    <w:pPr>
      <w:pStyle w:val="ab"/>
      <w:jc w:val="center"/>
    </w:pPr>
  </w:p>
  <w:p w:rsidR="007D2293" w:rsidRDefault="007D229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4CEB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27EE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6618"/>
    <w:rsid w:val="00087371"/>
    <w:rsid w:val="000A58D2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4687"/>
    <w:rsid w:val="00106A4A"/>
    <w:rsid w:val="001112C2"/>
    <w:rsid w:val="00111ECE"/>
    <w:rsid w:val="0011540F"/>
    <w:rsid w:val="00115744"/>
    <w:rsid w:val="00115888"/>
    <w:rsid w:val="00115FF6"/>
    <w:rsid w:val="0012138B"/>
    <w:rsid w:val="001242B9"/>
    <w:rsid w:val="00131CF0"/>
    <w:rsid w:val="00132B86"/>
    <w:rsid w:val="00135E74"/>
    <w:rsid w:val="00136D1F"/>
    <w:rsid w:val="00137435"/>
    <w:rsid w:val="00137D29"/>
    <w:rsid w:val="00140EE3"/>
    <w:rsid w:val="00142E00"/>
    <w:rsid w:val="00143492"/>
    <w:rsid w:val="001440DD"/>
    <w:rsid w:val="001441B8"/>
    <w:rsid w:val="001445FA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2DA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48F"/>
    <w:rsid w:val="00266F46"/>
    <w:rsid w:val="0027128C"/>
    <w:rsid w:val="00275C8B"/>
    <w:rsid w:val="00275DAC"/>
    <w:rsid w:val="00281C3D"/>
    <w:rsid w:val="002833CB"/>
    <w:rsid w:val="00284ECE"/>
    <w:rsid w:val="002859A7"/>
    <w:rsid w:val="00287FF5"/>
    <w:rsid w:val="00291F17"/>
    <w:rsid w:val="00293DE7"/>
    <w:rsid w:val="00294D68"/>
    <w:rsid w:val="002A01CF"/>
    <w:rsid w:val="002A0633"/>
    <w:rsid w:val="002A09FF"/>
    <w:rsid w:val="002A2684"/>
    <w:rsid w:val="002A2ED1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169E1"/>
    <w:rsid w:val="00316DFC"/>
    <w:rsid w:val="0032142A"/>
    <w:rsid w:val="00322392"/>
    <w:rsid w:val="00325E0F"/>
    <w:rsid w:val="003265F6"/>
    <w:rsid w:val="00326EC3"/>
    <w:rsid w:val="00327D5D"/>
    <w:rsid w:val="00330843"/>
    <w:rsid w:val="003328A1"/>
    <w:rsid w:val="00334CD7"/>
    <w:rsid w:val="00341536"/>
    <w:rsid w:val="00347842"/>
    <w:rsid w:val="00350B81"/>
    <w:rsid w:val="00352704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1AE3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20410"/>
    <w:rsid w:val="00432C14"/>
    <w:rsid w:val="00433221"/>
    <w:rsid w:val="004366E6"/>
    <w:rsid w:val="00436DCF"/>
    <w:rsid w:val="0044046C"/>
    <w:rsid w:val="0044128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009"/>
    <w:rsid w:val="00465486"/>
    <w:rsid w:val="004706E3"/>
    <w:rsid w:val="00474BD9"/>
    <w:rsid w:val="0047520C"/>
    <w:rsid w:val="00476A05"/>
    <w:rsid w:val="00477279"/>
    <w:rsid w:val="00481CC6"/>
    <w:rsid w:val="004833CD"/>
    <w:rsid w:val="00483AEB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2ED2"/>
    <w:rsid w:val="004C63E6"/>
    <w:rsid w:val="004C6820"/>
    <w:rsid w:val="004D196B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347E"/>
    <w:rsid w:val="00505C09"/>
    <w:rsid w:val="00513A29"/>
    <w:rsid w:val="00517ABD"/>
    <w:rsid w:val="00521054"/>
    <w:rsid w:val="00523E63"/>
    <w:rsid w:val="0052489D"/>
    <w:rsid w:val="00524989"/>
    <w:rsid w:val="00524C13"/>
    <w:rsid w:val="00526A06"/>
    <w:rsid w:val="00527298"/>
    <w:rsid w:val="00527408"/>
    <w:rsid w:val="00527F67"/>
    <w:rsid w:val="00532314"/>
    <w:rsid w:val="00532D23"/>
    <w:rsid w:val="00533CB1"/>
    <w:rsid w:val="00535592"/>
    <w:rsid w:val="00536DEE"/>
    <w:rsid w:val="00537389"/>
    <w:rsid w:val="00540D55"/>
    <w:rsid w:val="005418C4"/>
    <w:rsid w:val="005441BB"/>
    <w:rsid w:val="0055230E"/>
    <w:rsid w:val="00556E16"/>
    <w:rsid w:val="0055753E"/>
    <w:rsid w:val="00557855"/>
    <w:rsid w:val="00560BF6"/>
    <w:rsid w:val="00562D8A"/>
    <w:rsid w:val="00563A8C"/>
    <w:rsid w:val="005659F2"/>
    <w:rsid w:val="00565E32"/>
    <w:rsid w:val="00566F23"/>
    <w:rsid w:val="00571995"/>
    <w:rsid w:val="0057466C"/>
    <w:rsid w:val="005761BE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C7B54"/>
    <w:rsid w:val="005D1A1E"/>
    <w:rsid w:val="005D1B2C"/>
    <w:rsid w:val="005D736D"/>
    <w:rsid w:val="005E1727"/>
    <w:rsid w:val="005E656D"/>
    <w:rsid w:val="005E79F9"/>
    <w:rsid w:val="005F0685"/>
    <w:rsid w:val="005F1F16"/>
    <w:rsid w:val="005F5DFF"/>
    <w:rsid w:val="00600560"/>
    <w:rsid w:val="00600E40"/>
    <w:rsid w:val="0060168A"/>
    <w:rsid w:val="00602533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58F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D6C9E"/>
    <w:rsid w:val="006E0843"/>
    <w:rsid w:val="006E205E"/>
    <w:rsid w:val="006E2128"/>
    <w:rsid w:val="006E28A2"/>
    <w:rsid w:val="006E566D"/>
    <w:rsid w:val="006E5F01"/>
    <w:rsid w:val="006E6F0F"/>
    <w:rsid w:val="006F05FF"/>
    <w:rsid w:val="006F3486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214E"/>
    <w:rsid w:val="0078369D"/>
    <w:rsid w:val="007860E2"/>
    <w:rsid w:val="0078723D"/>
    <w:rsid w:val="007939A1"/>
    <w:rsid w:val="00794DDD"/>
    <w:rsid w:val="00796280"/>
    <w:rsid w:val="007A02FB"/>
    <w:rsid w:val="007A1C11"/>
    <w:rsid w:val="007A1FCF"/>
    <w:rsid w:val="007A22C6"/>
    <w:rsid w:val="007A3C0A"/>
    <w:rsid w:val="007A435D"/>
    <w:rsid w:val="007A4C6A"/>
    <w:rsid w:val="007B050B"/>
    <w:rsid w:val="007B4DDA"/>
    <w:rsid w:val="007C3C7E"/>
    <w:rsid w:val="007C6129"/>
    <w:rsid w:val="007C7421"/>
    <w:rsid w:val="007D044E"/>
    <w:rsid w:val="007D05CC"/>
    <w:rsid w:val="007D1CB2"/>
    <w:rsid w:val="007D2293"/>
    <w:rsid w:val="007D6C37"/>
    <w:rsid w:val="007D6E31"/>
    <w:rsid w:val="007D6FD8"/>
    <w:rsid w:val="007E2D15"/>
    <w:rsid w:val="007E71F3"/>
    <w:rsid w:val="007E73E8"/>
    <w:rsid w:val="007E74AE"/>
    <w:rsid w:val="007F0872"/>
    <w:rsid w:val="007F3EB8"/>
    <w:rsid w:val="007F77F9"/>
    <w:rsid w:val="00802325"/>
    <w:rsid w:val="00803E58"/>
    <w:rsid w:val="00805376"/>
    <w:rsid w:val="00810773"/>
    <w:rsid w:val="008127F1"/>
    <w:rsid w:val="0081430B"/>
    <w:rsid w:val="00815DD9"/>
    <w:rsid w:val="0082075A"/>
    <w:rsid w:val="0082683D"/>
    <w:rsid w:val="0083080C"/>
    <w:rsid w:val="00830BDC"/>
    <w:rsid w:val="00831300"/>
    <w:rsid w:val="0083218F"/>
    <w:rsid w:val="0083236F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3B0"/>
    <w:rsid w:val="00894B42"/>
    <w:rsid w:val="00895F09"/>
    <w:rsid w:val="008A286C"/>
    <w:rsid w:val="008A3C90"/>
    <w:rsid w:val="008A6698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AE5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09AF"/>
    <w:rsid w:val="009125BD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048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5111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C61B2"/>
    <w:rsid w:val="009D64B1"/>
    <w:rsid w:val="009D66CA"/>
    <w:rsid w:val="009E2696"/>
    <w:rsid w:val="009E594B"/>
    <w:rsid w:val="009E5DC3"/>
    <w:rsid w:val="009E686D"/>
    <w:rsid w:val="009E6D01"/>
    <w:rsid w:val="009E791B"/>
    <w:rsid w:val="009F618F"/>
    <w:rsid w:val="009F61D7"/>
    <w:rsid w:val="009F62A5"/>
    <w:rsid w:val="009F6D5A"/>
    <w:rsid w:val="009F6F4D"/>
    <w:rsid w:val="00A056D1"/>
    <w:rsid w:val="00A10398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444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072A"/>
    <w:rsid w:val="00A9245D"/>
    <w:rsid w:val="00A940A2"/>
    <w:rsid w:val="00A97501"/>
    <w:rsid w:val="00AA19B4"/>
    <w:rsid w:val="00AA31DE"/>
    <w:rsid w:val="00AA32EC"/>
    <w:rsid w:val="00AA4FF4"/>
    <w:rsid w:val="00AA5809"/>
    <w:rsid w:val="00AA59D7"/>
    <w:rsid w:val="00AA769B"/>
    <w:rsid w:val="00AA7A45"/>
    <w:rsid w:val="00AA7D80"/>
    <w:rsid w:val="00AB4DF2"/>
    <w:rsid w:val="00AB514A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216A"/>
    <w:rsid w:val="00B22E96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2D66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1D0D"/>
    <w:rsid w:val="00B8369F"/>
    <w:rsid w:val="00B83F96"/>
    <w:rsid w:val="00B84D61"/>
    <w:rsid w:val="00B84FF8"/>
    <w:rsid w:val="00B857A9"/>
    <w:rsid w:val="00B85E30"/>
    <w:rsid w:val="00B86766"/>
    <w:rsid w:val="00B86816"/>
    <w:rsid w:val="00B86B95"/>
    <w:rsid w:val="00B90D0B"/>
    <w:rsid w:val="00B92ECC"/>
    <w:rsid w:val="00B932A5"/>
    <w:rsid w:val="00B936C4"/>
    <w:rsid w:val="00B94651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427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2F7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7789D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3B72"/>
    <w:rsid w:val="00CC62CE"/>
    <w:rsid w:val="00CD28D7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27E25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0985"/>
    <w:rsid w:val="00D91EF2"/>
    <w:rsid w:val="00D9278A"/>
    <w:rsid w:val="00D95B01"/>
    <w:rsid w:val="00D9627F"/>
    <w:rsid w:val="00D97EAD"/>
    <w:rsid w:val="00DA02CC"/>
    <w:rsid w:val="00DA0D54"/>
    <w:rsid w:val="00DA2F4F"/>
    <w:rsid w:val="00DA45CC"/>
    <w:rsid w:val="00DA5B00"/>
    <w:rsid w:val="00DB5651"/>
    <w:rsid w:val="00DB5817"/>
    <w:rsid w:val="00DB6FAA"/>
    <w:rsid w:val="00DC2193"/>
    <w:rsid w:val="00DC333A"/>
    <w:rsid w:val="00DC580B"/>
    <w:rsid w:val="00DC5FC5"/>
    <w:rsid w:val="00DD0513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26582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774C7"/>
    <w:rsid w:val="00E83306"/>
    <w:rsid w:val="00E86444"/>
    <w:rsid w:val="00E86619"/>
    <w:rsid w:val="00E90D0B"/>
    <w:rsid w:val="00E91D68"/>
    <w:rsid w:val="00E92FE4"/>
    <w:rsid w:val="00E93CD6"/>
    <w:rsid w:val="00E94A8C"/>
    <w:rsid w:val="00EA0394"/>
    <w:rsid w:val="00EA14E2"/>
    <w:rsid w:val="00EA5CF2"/>
    <w:rsid w:val="00EA7E43"/>
    <w:rsid w:val="00EB5DAB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69BA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0FE1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0EB"/>
    <w:rsid w:val="00F24D9C"/>
    <w:rsid w:val="00F27763"/>
    <w:rsid w:val="00F27794"/>
    <w:rsid w:val="00F30472"/>
    <w:rsid w:val="00F31659"/>
    <w:rsid w:val="00F31902"/>
    <w:rsid w:val="00F34064"/>
    <w:rsid w:val="00F3491C"/>
    <w:rsid w:val="00F40162"/>
    <w:rsid w:val="00F42B00"/>
    <w:rsid w:val="00F43C76"/>
    <w:rsid w:val="00F4413B"/>
    <w:rsid w:val="00F47550"/>
    <w:rsid w:val="00F52ED4"/>
    <w:rsid w:val="00F53358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5DCF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A7F21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0EE8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74E8D-7B0A-4D14-93CD-F1CCCA4D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12897</TotalTime>
  <Pages>178</Pages>
  <Words>42744</Words>
  <Characters>243647</Characters>
  <Application>Microsoft Office Word</Application>
  <DocSecurity>0</DocSecurity>
  <Lines>2030</Lines>
  <Paragraphs>571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285820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613</cp:revision>
  <cp:lastPrinted>2022-09-16T11:50:00Z</cp:lastPrinted>
  <dcterms:created xsi:type="dcterms:W3CDTF">2018-09-28T12:07:00Z</dcterms:created>
  <dcterms:modified xsi:type="dcterms:W3CDTF">2023-02-28T12:47:00Z</dcterms:modified>
</cp:coreProperties>
</file>