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ПРОЕКТ</w:t>
      </w:r>
    </w:p>
    <w:p w14:paraId="04000000">
      <w:pPr>
        <w:widowControl w:val="0"/>
        <w:ind/>
        <w:jc w:val="center"/>
        <w:outlineLvl w:val="0"/>
        <w:rPr>
          <w:rFonts w:ascii="XO Thames" w:hAnsi="XO Thames"/>
          <w:b w:val="1"/>
          <w:sz w:val="34"/>
        </w:rPr>
      </w:pPr>
    </w:p>
    <w:p w14:paraId="05000000">
      <w:pPr>
        <w:widowControl w:val="0"/>
        <w:ind/>
        <w:jc w:val="center"/>
        <w:outlineLvl w:val="0"/>
        <w:rPr>
          <w:rFonts w:ascii="XO Thames" w:hAnsi="XO Thames"/>
          <w:b w:val="1"/>
          <w:sz w:val="34"/>
        </w:rPr>
      </w:pPr>
      <w:r>
        <w:rPr>
          <w:rFonts w:ascii="XO Thames" w:hAnsi="XO Thames"/>
          <w:b w:val="1"/>
          <w:sz w:val="34"/>
        </w:rPr>
        <w:t xml:space="preserve">ПРАВИТЕЛЬСТВО </w:t>
      </w:r>
      <w:r>
        <w:rPr>
          <w:rFonts w:ascii="XO Thames" w:hAnsi="XO Thames"/>
          <w:b w:val="1"/>
          <w:sz w:val="34"/>
        </w:rPr>
        <w:t xml:space="preserve"> </w:t>
      </w:r>
      <w:r>
        <w:rPr>
          <w:rFonts w:ascii="XO Thames" w:hAnsi="XO Thames"/>
          <w:b w:val="1"/>
          <w:sz w:val="34"/>
        </w:rPr>
        <w:t>КУРСКОЙ</w:t>
      </w:r>
      <w:r>
        <w:rPr>
          <w:rFonts w:ascii="XO Thames" w:hAnsi="XO Thames"/>
          <w:b w:val="1"/>
          <w:sz w:val="34"/>
        </w:rPr>
        <w:t xml:space="preserve"> </w:t>
      </w:r>
      <w:r>
        <w:rPr>
          <w:rFonts w:ascii="XO Thames" w:hAnsi="XO Thames"/>
          <w:b w:val="1"/>
          <w:sz w:val="34"/>
        </w:rPr>
        <w:t xml:space="preserve"> ОБЛАСТИ</w:t>
      </w:r>
    </w:p>
    <w:p w14:paraId="06000000">
      <w:pPr>
        <w:widowControl w:val="0"/>
        <w:ind/>
        <w:jc w:val="center"/>
        <w:rPr>
          <w:rFonts w:ascii="XO Thames" w:hAnsi="XO Thames"/>
          <w:b w:val="1"/>
          <w:color w:val="000000"/>
          <w:spacing w:val="80"/>
          <w:sz w:val="10"/>
        </w:rPr>
      </w:pPr>
    </w:p>
    <w:p w14:paraId="07000000">
      <w:pPr>
        <w:widowControl w:val="0"/>
        <w:ind/>
        <w:jc w:val="center"/>
        <w:rPr>
          <w:rFonts w:ascii="XO Thames" w:hAnsi="XO Thames"/>
          <w:spacing w:val="40"/>
          <w:sz w:val="28"/>
        </w:rPr>
      </w:pPr>
      <w:r>
        <w:rPr>
          <w:rFonts w:ascii="XO Thames" w:hAnsi="XO Thames"/>
          <w:color w:val="000000"/>
          <w:spacing w:val="40"/>
          <w:sz w:val="28"/>
        </w:rPr>
        <w:t>ПОСТАНОВЛЕНИЕ</w:t>
      </w:r>
    </w:p>
    <w:p w14:paraId="08000000">
      <w:pPr>
        <w:ind/>
        <w:jc w:val="both"/>
        <w:rPr>
          <w:rFonts w:ascii="XO Thames" w:hAnsi="XO Thames"/>
        </w:rPr>
      </w:pPr>
    </w:p>
    <w:p w14:paraId="09000000">
      <w:pPr>
        <w:ind/>
        <w:jc w:val="center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от _______</w:t>
      </w:r>
      <w:r>
        <w:rPr>
          <w:rFonts w:ascii="XO Thames" w:hAnsi="XO Thames"/>
          <w:sz w:val="22"/>
        </w:rPr>
        <w:t>__</w:t>
      </w:r>
      <w:r>
        <w:rPr>
          <w:rFonts w:ascii="XO Thames" w:hAnsi="XO Thames"/>
          <w:sz w:val="22"/>
        </w:rPr>
        <w:t xml:space="preserve">_______   </w:t>
      </w:r>
      <w:r>
        <w:rPr>
          <w:rFonts w:ascii="XO Thames" w:hAnsi="XO Thames"/>
          <w:sz w:val="22"/>
        </w:rPr>
        <w:t xml:space="preserve">   </w:t>
      </w:r>
      <w:r>
        <w:rPr>
          <w:rFonts w:ascii="XO Thames" w:hAnsi="XO Thames"/>
          <w:sz w:val="22"/>
        </w:rPr>
        <w:t xml:space="preserve">      № __________</w:t>
      </w:r>
      <w:r>
        <w:rPr>
          <w:rFonts w:ascii="XO Thames" w:hAnsi="XO Thames"/>
          <w:sz w:val="22"/>
        </w:rPr>
        <w:t>_</w:t>
      </w:r>
      <w:r>
        <w:rPr>
          <w:rFonts w:ascii="XO Thames" w:hAnsi="XO Thames"/>
          <w:sz w:val="22"/>
        </w:rPr>
        <w:t>___</w:t>
      </w:r>
    </w:p>
    <w:p w14:paraId="0A000000">
      <w:pPr>
        <w:ind/>
        <w:jc w:val="center"/>
        <w:rPr>
          <w:rFonts w:ascii="XO Thames" w:hAnsi="XO Thames"/>
          <w:sz w:val="10"/>
        </w:rPr>
      </w:pPr>
    </w:p>
    <w:p w14:paraId="0B000000">
      <w:pPr>
        <w:ind/>
        <w:jc w:val="center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 xml:space="preserve">  </w:t>
      </w:r>
      <w:r>
        <w:rPr>
          <w:rFonts w:ascii="XO Thames" w:hAnsi="XO Thames"/>
          <w:sz w:val="20"/>
        </w:rPr>
        <w:t>Курск</w:t>
      </w:r>
    </w:p>
    <w:p w14:paraId="0C000000">
      <w:pPr>
        <w:rPr>
          <w:rFonts w:ascii="XO Thames" w:hAnsi="XO Thames"/>
          <w:sz w:val="28"/>
        </w:rPr>
      </w:pPr>
    </w:p>
    <w:p w14:paraId="0D000000">
      <w:pPr>
        <w:rPr>
          <w:rFonts w:ascii="XO Thames" w:hAnsi="XO Thames"/>
        </w:rPr>
      </w:pPr>
    </w:p>
    <w:p w14:paraId="0E000000">
      <w:pPr>
        <w:rPr>
          <w:rFonts w:ascii="XO Thames" w:hAnsi="XO Thames"/>
        </w:rPr>
      </w:pPr>
    </w:p>
    <w:p w14:paraId="0F000000">
      <w:pPr>
        <w:ind/>
        <w:jc w:val="center"/>
        <w:rPr>
          <w:rFonts w:ascii="XO Thames" w:hAnsi="XO Thames"/>
          <w:b w:val="1"/>
        </w:rPr>
      </w:pPr>
    </w:p>
    <w:p w14:paraId="10000000">
      <w:pPr>
        <w:ind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 xml:space="preserve">Об утверждении Регламента межведомственного взаимодействия </w:t>
      </w:r>
      <w:r>
        <w:rPr>
          <w:rFonts w:ascii="XO Thames" w:hAnsi="XO Thames"/>
          <w:b w:val="1"/>
        </w:rPr>
        <w:t xml:space="preserve">отдельных </w:t>
      </w:r>
      <w:r>
        <w:rPr>
          <w:rFonts w:ascii="XO Thames" w:hAnsi="XO Thames"/>
          <w:b w:val="1"/>
        </w:rPr>
        <w:t>исполнительных органов Курской области в связи</w:t>
      </w:r>
      <w:r>
        <w:rPr>
          <w:rFonts w:ascii="XO Thames" w:hAnsi="XO Thames"/>
          <w:b w:val="1"/>
        </w:rPr>
        <w:t xml:space="preserve">  </w:t>
      </w:r>
      <w:r>
        <w:rPr>
          <w:rFonts w:ascii="XO Thames" w:hAnsi="XO Thames"/>
          <w:b w:val="1"/>
        </w:rPr>
        <w:t xml:space="preserve">                      </w:t>
      </w:r>
      <w:r>
        <w:rPr>
          <w:rFonts w:ascii="XO Thames" w:hAnsi="XO Thames"/>
          <w:b w:val="1"/>
        </w:rPr>
        <w:t>с реализацией</w:t>
      </w:r>
      <w:r>
        <w:rPr>
          <w:rFonts w:ascii="XO Thames" w:hAnsi="XO Thames"/>
          <w:b w:val="1"/>
        </w:rPr>
        <w:t xml:space="preserve"> </w:t>
      </w:r>
      <w:r>
        <w:rPr>
          <w:rFonts w:ascii="XO Thames" w:hAnsi="XO Thames"/>
          <w:b w:val="1"/>
        </w:rPr>
        <w:t xml:space="preserve">ими полномочий </w:t>
      </w:r>
      <w:r>
        <w:rPr>
          <w:rFonts w:ascii="XO Thames" w:hAnsi="XO Thames"/>
          <w:b w:val="1"/>
        </w:rPr>
        <w:t>в сфере</w:t>
      </w:r>
      <w:r>
        <w:rPr>
          <w:rFonts w:ascii="XO Thames" w:hAnsi="XO Thames"/>
          <w:b w:val="1"/>
        </w:rPr>
        <w:t xml:space="preserve"> социальной занятости инвалидов и организаций, уполномоченных на осуществление</w:t>
      </w:r>
      <w:r>
        <w:rPr>
          <w:rFonts w:ascii="XO Thames" w:hAnsi="XO Thames"/>
          <w:b w:val="1"/>
        </w:rPr>
        <w:t xml:space="preserve"> деятельности по </w:t>
      </w:r>
      <w:r>
        <w:rPr>
          <w:rFonts w:ascii="XO Thames" w:hAnsi="XO Thames"/>
          <w:b w:val="1"/>
        </w:rPr>
        <w:t>социальной занятости инвалидов</w:t>
      </w:r>
    </w:p>
    <w:p w14:paraId="11000000">
      <w:pPr>
        <w:ind/>
        <w:jc w:val="center"/>
        <w:rPr>
          <w:rFonts w:ascii="XO Thames" w:hAnsi="XO Thames"/>
          <w:b w:val="1"/>
        </w:rPr>
      </w:pPr>
    </w:p>
    <w:p w14:paraId="12000000">
      <w:pPr>
        <w:ind w:firstLine="709" w:left="0"/>
        <w:jc w:val="both"/>
        <w:rPr>
          <w:rFonts w:ascii="XO Thames" w:hAnsi="XO Thames"/>
        </w:rPr>
      </w:pPr>
      <w:r>
        <w:rPr>
          <w:rFonts w:ascii="XO Thames" w:hAnsi="XO Thames"/>
        </w:rPr>
        <w:t>На основании</w:t>
      </w:r>
      <w:r>
        <w:rPr>
          <w:rFonts w:ascii="XO Thames" w:hAnsi="XO Thames"/>
        </w:rPr>
        <w:t xml:space="preserve"> стать</w:t>
      </w:r>
      <w:r>
        <w:rPr>
          <w:rFonts w:ascii="XO Thames" w:hAnsi="XO Thames"/>
        </w:rPr>
        <w:t>и</w:t>
      </w:r>
      <w:r>
        <w:rPr>
          <w:rStyle w:val="Style_2_ch"/>
          <w:rFonts w:ascii="XO Thames" w:hAnsi="XO Thames"/>
          <w:color w:val="000000"/>
        </w:rPr>
        <w:fldChar w:fldCharType="begin"/>
      </w:r>
      <w:r>
        <w:rPr>
          <w:rStyle w:val="Style_2_ch"/>
          <w:rFonts w:ascii="XO Thames" w:hAnsi="XO Thames"/>
          <w:color w:val="000000"/>
        </w:rPr>
        <w:instrText>HYPERLINK "https://internet.garant.ru/document/redirect/10164504/20104"</w:instrText>
      </w:r>
      <w:r>
        <w:rPr>
          <w:rStyle w:val="Style_2_ch"/>
          <w:rFonts w:ascii="XO Thames" w:hAnsi="XO Thames"/>
          <w:color w:val="000000"/>
        </w:rPr>
        <w:fldChar w:fldCharType="separate"/>
      </w:r>
      <w:r>
        <w:rPr>
          <w:rStyle w:val="Style_2_ch"/>
          <w:rFonts w:ascii="XO Thames" w:hAnsi="XO Thames"/>
          <w:color w:val="000000"/>
        </w:rPr>
        <w:t xml:space="preserve"> 20</w:t>
      </w:r>
      <w:r>
        <w:rPr>
          <w:rStyle w:val="Style_2_ch"/>
          <w:rFonts w:ascii="XO Thames" w:hAnsi="XO Thames"/>
          <w:color w:val="000000"/>
        </w:rPr>
        <w:fldChar w:fldCharType="end"/>
      </w:r>
      <w:r>
        <w:rPr>
          <w:rStyle w:val="Style_2_ch"/>
          <w:rFonts w:ascii="XO Thames" w:hAnsi="XO Thames"/>
          <w:color w:val="000000"/>
          <w:vertAlign w:val="superscript"/>
        </w:rPr>
        <w:fldChar w:fldCharType="begin"/>
      </w:r>
      <w:r>
        <w:rPr>
          <w:rStyle w:val="Style_2_ch"/>
          <w:rFonts w:ascii="XO Thames" w:hAnsi="XO Thames"/>
          <w:color w:val="000000"/>
          <w:vertAlign w:val="superscript"/>
        </w:rPr>
        <w:instrText>HYPERLINK "https://internet.garant.ru/document/redirect/10164504/20104"</w:instrText>
      </w:r>
      <w:r>
        <w:rPr>
          <w:rStyle w:val="Style_2_ch"/>
          <w:rFonts w:ascii="XO Thames" w:hAnsi="XO Thames"/>
          <w:color w:val="000000"/>
          <w:vertAlign w:val="superscript"/>
        </w:rPr>
        <w:fldChar w:fldCharType="separate"/>
      </w:r>
      <w:r>
        <w:rPr>
          <w:rStyle w:val="Style_2_ch"/>
          <w:rFonts w:ascii="XO Thames" w:hAnsi="XO Thames"/>
          <w:color w:val="000000"/>
          <w:vertAlign w:val="superscript"/>
        </w:rPr>
        <w:t> 1</w:t>
      </w:r>
      <w:r>
        <w:rPr>
          <w:rStyle w:val="Style_2_ch"/>
          <w:rFonts w:ascii="XO Thames" w:hAnsi="XO Thames"/>
          <w:color w:val="000000"/>
          <w:vertAlign w:val="superscript"/>
        </w:rPr>
        <w:fldChar w:fldCharType="end"/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Федеральн</w:t>
      </w:r>
      <w:r>
        <w:rPr>
          <w:rFonts w:ascii="XO Thames" w:hAnsi="XO Thames"/>
        </w:rPr>
        <w:t>ого</w:t>
      </w:r>
      <w:r>
        <w:rPr>
          <w:rFonts w:ascii="XO Thames" w:hAnsi="XO Thames"/>
        </w:rPr>
        <w:t xml:space="preserve"> закон</w:t>
      </w:r>
      <w:r>
        <w:rPr>
          <w:rFonts w:ascii="XO Thames" w:hAnsi="XO Thames"/>
        </w:rPr>
        <w:t>а</w:t>
      </w:r>
      <w:r>
        <w:rPr>
          <w:rFonts w:ascii="XO Thames" w:hAnsi="XO Thames"/>
        </w:rPr>
        <w:t xml:space="preserve"> от 24 ноября 1995 года </w:t>
      </w:r>
      <w:r>
        <w:rPr>
          <w:rFonts w:ascii="XO Thames" w:hAnsi="XO Thames"/>
        </w:rPr>
        <w:t>№ 181-ФЗ «О социальной защите инвалидов в Российской Федерации»</w:t>
      </w:r>
      <w:r>
        <w:rPr>
          <w:rFonts w:ascii="XO Thames" w:hAnsi="XO Thames"/>
        </w:rPr>
        <w:t xml:space="preserve"> и в соответствии с </w:t>
      </w:r>
      <w:r>
        <w:rPr>
          <w:rFonts w:ascii="XO Thames" w:hAnsi="XO Thames"/>
        </w:rPr>
        <w:t xml:space="preserve">приказом Министерства труда                     и социальной защиты Российской Федерации от 28 июля 2023 г. № 605н «Об утверждении примерного порядка организации социальной занятости инвалидов» </w:t>
      </w:r>
      <w:r>
        <w:rPr>
          <w:rFonts w:ascii="XO Thames" w:hAnsi="XO Thames"/>
        </w:rPr>
        <w:t xml:space="preserve">Правительство Курской области </w:t>
      </w:r>
      <w:r>
        <w:rPr>
          <w:rFonts w:ascii="XO Thames" w:hAnsi="XO Thames"/>
        </w:rPr>
        <w:t xml:space="preserve"> ПОСТАНОВЛЯЕТ</w:t>
      </w:r>
      <w:r>
        <w:rPr>
          <w:rFonts w:ascii="XO Thames" w:hAnsi="XO Thames"/>
        </w:rPr>
        <w:t>:</w:t>
      </w:r>
    </w:p>
    <w:p w14:paraId="13000000">
      <w:pPr>
        <w:ind w:firstLine="709" w:left="0"/>
        <w:jc w:val="both"/>
        <w:rPr>
          <w:rFonts w:ascii="XO Thames" w:hAnsi="XO Thames"/>
        </w:rPr>
      </w:pPr>
      <w:r>
        <w:rPr>
          <w:rFonts w:ascii="XO Thames" w:hAnsi="XO Thames"/>
          <w:spacing w:val="-4"/>
          <w:sz w:val="28"/>
        </w:rPr>
        <w:t>Утвердить прилагаемый Регламент межведомственного взаимодействия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отдельных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исполнительных органов Курской области </w:t>
      </w:r>
      <w:r>
        <w:rPr>
          <w:rFonts w:ascii="XO Thames" w:hAnsi="XO Thames"/>
          <w:sz w:val="28"/>
        </w:rPr>
        <w:t>в связи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с реализацией ими полномочий </w:t>
      </w:r>
      <w:r>
        <w:rPr>
          <w:rFonts w:ascii="XO Thames" w:hAnsi="XO Thames"/>
          <w:sz w:val="28"/>
        </w:rPr>
        <w:t>в сфере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социальной занятости инвалидов </w:t>
      </w:r>
      <w:r>
        <w:rPr>
          <w:rFonts w:ascii="XO Thames" w:hAnsi="XO Thames"/>
          <w:sz w:val="28"/>
        </w:rPr>
        <w:t xml:space="preserve">и организаций, уполномоченных на осуществление </w:t>
      </w:r>
      <w:r>
        <w:rPr>
          <w:rFonts w:ascii="XO Thames" w:hAnsi="XO Thames"/>
          <w:sz w:val="28"/>
        </w:rPr>
        <w:t xml:space="preserve">деятельности </w:t>
      </w:r>
      <w:r>
        <w:rPr>
          <w:rFonts w:ascii="XO Thames" w:hAnsi="XO Thames"/>
          <w:sz w:val="28"/>
        </w:rPr>
        <w:t xml:space="preserve">   </w:t>
      </w:r>
      <w:r>
        <w:rPr>
          <w:rFonts w:ascii="XO Thames" w:hAnsi="XO Thames"/>
          <w:sz w:val="28"/>
        </w:rPr>
        <w:t xml:space="preserve">по </w:t>
      </w:r>
      <w:r>
        <w:rPr>
          <w:rFonts w:ascii="XO Thames" w:hAnsi="XO Thames"/>
          <w:sz w:val="28"/>
        </w:rPr>
        <w:t>социальной занятости инвалидов.</w:t>
      </w:r>
    </w:p>
    <w:p w14:paraId="14000000">
      <w:pPr>
        <w:spacing w:after="0" w:before="0"/>
        <w:ind w:firstLine="540" w:left="0" w:right="0"/>
        <w:jc w:val="both"/>
        <w:rPr>
          <w:rFonts w:ascii="XO Thames" w:hAnsi="XO Thames"/>
          <w:b w:val="0"/>
        </w:rPr>
      </w:pPr>
    </w:p>
    <w:p w14:paraId="15000000">
      <w:pPr>
        <w:spacing w:after="0" w:before="0"/>
        <w:ind w:firstLine="540" w:left="0" w:right="0"/>
        <w:jc w:val="both"/>
        <w:rPr>
          <w:rFonts w:ascii="XO Thames" w:hAnsi="XO Thames"/>
          <w:b w:val="0"/>
        </w:rPr>
      </w:pPr>
    </w:p>
    <w:p w14:paraId="16000000">
      <w:pPr>
        <w:widowControl w:val="0"/>
        <w:spacing w:line="264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7000000">
      <w:pPr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</w:t>
      </w:r>
      <w:r>
        <w:rPr>
          <w:rFonts w:ascii="XO Thames" w:hAnsi="XO Thames"/>
          <w:sz w:val="28"/>
        </w:rPr>
        <w:t>ерв</w:t>
      </w:r>
      <w:r>
        <w:rPr>
          <w:rFonts w:ascii="XO Thames" w:hAnsi="XO Thames"/>
          <w:sz w:val="28"/>
        </w:rPr>
        <w:t>ый</w:t>
      </w:r>
      <w:r>
        <w:rPr>
          <w:rFonts w:ascii="XO Thames" w:hAnsi="XO Thames"/>
          <w:sz w:val="28"/>
        </w:rPr>
        <w:t xml:space="preserve"> заместител</w:t>
      </w:r>
      <w:r>
        <w:rPr>
          <w:rFonts w:ascii="XO Thames" w:hAnsi="XO Thames"/>
          <w:sz w:val="28"/>
        </w:rPr>
        <w:t>ь</w:t>
      </w:r>
      <w:r>
        <w:rPr>
          <w:rFonts w:ascii="XO Thames" w:hAnsi="XO Thames"/>
          <w:sz w:val="28"/>
        </w:rPr>
        <w:t xml:space="preserve"> Губернатора</w:t>
      </w:r>
    </w:p>
    <w:p w14:paraId="18000000">
      <w:pPr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Курской области –   </w:t>
      </w:r>
    </w:p>
    <w:p w14:paraId="19000000">
      <w:pPr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Председател</w:t>
      </w:r>
      <w:r>
        <w:rPr>
          <w:rFonts w:ascii="XO Thames" w:hAnsi="XO Thames"/>
          <w:sz w:val="28"/>
        </w:rPr>
        <w:t>ь</w:t>
      </w:r>
      <w:r>
        <w:rPr>
          <w:rFonts w:ascii="XO Thames" w:hAnsi="XO Thames"/>
          <w:sz w:val="28"/>
        </w:rPr>
        <w:t xml:space="preserve"> Правительства</w:t>
      </w:r>
    </w:p>
    <w:p w14:paraId="1A000000">
      <w:pPr>
        <w:spacing w:line="264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Курской области                                                                                 </w:t>
      </w:r>
      <w:r>
        <w:rPr>
          <w:rFonts w:ascii="XO Thames" w:hAnsi="XO Thames"/>
          <w:sz w:val="28"/>
        </w:rPr>
        <w:t>А.Е. Чепик</w:t>
      </w:r>
    </w:p>
    <w:p w14:paraId="1B000000">
      <w:pPr>
        <w:sectPr>
          <w:headerReference r:id="rId2" w:type="default"/>
          <w:type w:val="continuous"/>
          <w:pgSz w:h="16848" w:orient="portrait" w:w="11908"/>
          <w:pgMar w:bottom="1134" w:footer="709" w:gutter="0" w:header="709" w:left="1701" w:right="1134" w:top="1134"/>
          <w:pgNumType w:start="1"/>
          <w:titlePg/>
        </w:sectPr>
      </w:pPr>
    </w:p>
    <w:p w14:paraId="1C000000">
      <w:pPr>
        <w:ind w:firstLine="0" w:left="5103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УТВЕРЖДЕН</w:t>
      </w:r>
    </w:p>
    <w:p w14:paraId="1D000000">
      <w:pPr>
        <w:ind w:firstLine="0" w:left="5103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постановлением Правительства</w:t>
      </w:r>
      <w:r>
        <w:rPr>
          <w:rFonts w:ascii="XO Thames" w:hAnsi="XO Thames"/>
          <w:sz w:val="28"/>
        </w:rPr>
        <w:t xml:space="preserve"> </w:t>
      </w:r>
    </w:p>
    <w:p w14:paraId="1E000000">
      <w:pPr>
        <w:ind w:firstLine="0" w:left="5103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Курской области</w:t>
      </w:r>
      <w:r>
        <w:rPr>
          <w:rFonts w:ascii="XO Thames" w:hAnsi="XO Thames"/>
          <w:sz w:val="28"/>
        </w:rPr>
        <w:t xml:space="preserve"> </w:t>
      </w:r>
    </w:p>
    <w:p w14:paraId="1F000000">
      <w:pPr>
        <w:ind w:firstLine="0" w:left="5103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от____________№_______</w:t>
      </w:r>
    </w:p>
    <w:p w14:paraId="20000000">
      <w:pPr>
        <w:ind w:firstLine="5103" w:left="0"/>
        <w:jc w:val="center"/>
        <w:rPr>
          <w:rFonts w:ascii="XO Thames" w:hAnsi="XO Thames"/>
          <w:sz w:val="28"/>
        </w:rPr>
      </w:pPr>
    </w:p>
    <w:p w14:paraId="21000000">
      <w:pPr>
        <w:widowControl w:val="0"/>
        <w:tabs>
          <w:tab w:leader="none" w:pos="993" w:val="left"/>
        </w:tabs>
        <w:ind/>
        <w:jc w:val="both"/>
        <w:rPr>
          <w:rFonts w:ascii="XO Thames" w:hAnsi="XO Thames"/>
        </w:rPr>
      </w:pPr>
    </w:p>
    <w:p w14:paraId="22000000">
      <w:pPr>
        <w:widowControl w:val="0"/>
        <w:tabs>
          <w:tab w:leader="none" w:pos="993" w:val="left"/>
        </w:tabs>
        <w:ind/>
        <w:jc w:val="both"/>
        <w:rPr>
          <w:rFonts w:ascii="XO Thames" w:hAnsi="XO Thames"/>
        </w:rPr>
      </w:pPr>
    </w:p>
    <w:p w14:paraId="23000000">
      <w:pPr>
        <w:widowControl w:val="0"/>
        <w:tabs>
          <w:tab w:leader="none" w:pos="993" w:val="left"/>
        </w:tabs>
        <w:ind/>
        <w:jc w:val="center"/>
        <w:rPr>
          <w:rFonts w:ascii="XO Thames" w:hAnsi="XO Thames"/>
          <w:b w:val="1"/>
        </w:rPr>
      </w:pPr>
      <w:bookmarkStart w:id="1" w:name="sub_6"/>
      <w:r>
        <w:rPr>
          <w:rFonts w:ascii="XO Thames" w:hAnsi="XO Thames"/>
          <w:b w:val="1"/>
        </w:rPr>
        <w:t>РЕГЛАМЕНТ</w:t>
      </w:r>
      <w:r>
        <w:rPr>
          <w:rFonts w:ascii="XO Thames" w:hAnsi="XO Thames"/>
          <w:b w:val="1"/>
        </w:rPr>
        <w:br/>
      </w:r>
      <w:r>
        <w:rPr>
          <w:rFonts w:ascii="XO Thames" w:hAnsi="XO Thames"/>
          <w:b w:val="1"/>
        </w:rPr>
        <w:t xml:space="preserve">межведомственного взаимодействия отдельных исполнительных органов Курской области в связи с реализацией ими полномочий         в сфере </w:t>
      </w:r>
      <w:r>
        <w:rPr>
          <w:rFonts w:ascii="XO Thames" w:hAnsi="XO Thames"/>
          <w:b w:val="1"/>
        </w:rPr>
        <w:t xml:space="preserve">социальной занятости инвалидов </w:t>
      </w:r>
      <w:r>
        <w:rPr>
          <w:rFonts w:ascii="XO Thames" w:hAnsi="XO Thames"/>
          <w:b w:val="1"/>
        </w:rPr>
        <w:t>и организаций, уполномоченных на осуществление деятельности по социальной занятости инвалидов</w:t>
      </w:r>
    </w:p>
    <w:p w14:paraId="24000000">
      <w:pPr>
        <w:widowControl w:val="0"/>
        <w:ind/>
        <w:jc w:val="center"/>
        <w:outlineLvl w:val="0"/>
        <w:rPr>
          <w:rFonts w:ascii="XO Thames" w:hAnsi="XO Thames"/>
          <w:b w:val="1"/>
          <w:color w:val="26282F"/>
        </w:rPr>
      </w:pPr>
    </w:p>
    <w:p w14:paraId="25000000">
      <w:pPr>
        <w:widowControl w:val="0"/>
        <w:ind w:firstLine="709" w:left="0"/>
        <w:jc w:val="both"/>
        <w:rPr>
          <w:rFonts w:ascii="XO Thames" w:hAnsi="XO Thames"/>
        </w:rPr>
      </w:pPr>
      <w:bookmarkStart w:id="2" w:name="sub_7"/>
      <w:bookmarkEnd w:id="1"/>
      <w:r>
        <w:rPr>
          <w:rFonts w:ascii="XO Thames" w:hAnsi="XO Thames"/>
        </w:rPr>
        <w:t xml:space="preserve">1. </w:t>
      </w:r>
      <w:r>
        <w:rPr>
          <w:rFonts w:ascii="XO Thames" w:hAnsi="XO Thames"/>
        </w:rPr>
        <w:t xml:space="preserve">Настоящий Регламент определяет порядок межведомственного взаимодействия исполнительных органов Курской области, указанных                    в </w:t>
      </w:r>
      <w:r>
        <w:rPr>
          <w:rFonts w:ascii="XO Thames" w:hAnsi="XO Thames"/>
        </w:rPr>
        <w:t>абзацах втором – шестом</w:t>
      </w:r>
      <w:r>
        <w:rPr>
          <w:rFonts w:ascii="XO Thames" w:hAnsi="XO Thames"/>
        </w:rPr>
        <w:t xml:space="preserve"> пункта 4 настоящего Регламента, в связи </w:t>
      </w:r>
      <w:r>
        <w:rPr>
          <w:rFonts w:ascii="XO Thames" w:hAnsi="XO Thames"/>
        </w:rPr>
        <w:br/>
      </w:r>
      <w:r>
        <w:rPr>
          <w:rFonts w:ascii="XO Thames" w:hAnsi="XO Thames"/>
        </w:rPr>
        <w:t xml:space="preserve">с реализацией </w:t>
      </w:r>
      <w:r>
        <w:rPr>
          <w:rFonts w:ascii="XO Thames" w:hAnsi="XO Thames"/>
        </w:rPr>
        <w:t>ими полномочий</w:t>
      </w:r>
      <w:r>
        <w:rPr>
          <w:rFonts w:ascii="XO Thames" w:hAnsi="XO Thames"/>
        </w:rPr>
        <w:t xml:space="preserve"> в сфере социальной занятости инвалидов, не занятых в соответствии с законодательством Российской Федерации      о занятости населения в связи с имеющимися значительно выраженными ограничениями способности к трудовой деят</w:t>
      </w:r>
      <w:r>
        <w:rPr>
          <w:rFonts w:ascii="XO Thames" w:hAnsi="XO Thames"/>
        </w:rPr>
        <w:t xml:space="preserve">ельности </w:t>
      </w:r>
      <w:r>
        <w:rPr>
          <w:rFonts w:ascii="XO Thames" w:hAnsi="XO Thames"/>
        </w:rPr>
        <w:br/>
      </w:r>
      <w:r>
        <w:rPr>
          <w:rFonts w:ascii="XO Thames" w:hAnsi="XO Thames"/>
        </w:rPr>
        <w:t>и способных к осуществлению несложных (простых) видов деятельности</w:t>
      </w:r>
      <w:r>
        <w:rPr>
          <w:rFonts w:ascii="XO Thames" w:hAnsi="XO Thames"/>
        </w:rPr>
        <w:t xml:space="preserve"> исключительно с</w:t>
      </w:r>
      <w:r>
        <w:rPr>
          <w:rFonts w:ascii="XO Thames" w:hAnsi="XO Thames"/>
        </w:rPr>
        <w:t xml:space="preserve"> помощью других лиц (далее</w:t>
      </w:r>
      <w:r>
        <w:rPr>
          <w:rFonts w:ascii="XO Thames" w:hAnsi="XO Thames"/>
        </w:rPr>
        <w:t xml:space="preserve"> – социальная занятость), </w:t>
      </w:r>
      <w:r>
        <w:rPr>
          <w:rFonts w:ascii="XO Thames" w:hAnsi="XO Thames"/>
        </w:rPr>
        <w:br/>
      </w:r>
      <w:r>
        <w:rPr>
          <w:rFonts w:ascii="XO Thames" w:hAnsi="XO Thames"/>
        </w:rPr>
        <w:t xml:space="preserve">и организаций, уполномоченных на осуществление деятельности </w:t>
      </w:r>
      <w:r>
        <w:rPr>
          <w:rFonts w:ascii="XO Thames" w:hAnsi="XO Thames"/>
        </w:rPr>
        <w:br/>
      </w:r>
      <w:r>
        <w:rPr>
          <w:rFonts w:ascii="XO Thames" w:hAnsi="XO Thames"/>
        </w:rPr>
        <w:t>по социальной занятости (далее – межведомственное взаимодействие).</w:t>
      </w:r>
    </w:p>
    <w:p w14:paraId="26000000">
      <w:pPr>
        <w:widowControl w:val="0"/>
        <w:ind w:firstLine="709" w:left="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2. </w:t>
      </w:r>
      <w:r>
        <w:rPr>
          <w:rFonts w:ascii="XO Thames" w:hAnsi="XO Thames"/>
        </w:rPr>
        <w:t>Организация социальной занятости осуществляется применительно к инвалидам трудоспособного возраста, имеющим              в</w:t>
      </w:r>
      <w:r>
        <w:rPr>
          <w:rFonts w:ascii="XO Thames" w:hAnsi="XO Thames"/>
        </w:rPr>
        <w:t xml:space="preserve"> индивидуальной программе реабилитации и абилитации, </w:t>
      </w:r>
      <w:r>
        <w:rPr>
          <w:rFonts w:ascii="XO Thames" w:hAnsi="XO Thames"/>
        </w:rPr>
        <w:t>выданной  федеральным учреждением медико-социальной экспертизы, заключение об установлении трет</w:t>
      </w:r>
      <w:r>
        <w:rPr>
          <w:rFonts w:ascii="XO Thames" w:hAnsi="XO Thames"/>
        </w:rPr>
        <w:t>ь</w:t>
      </w:r>
      <w:r>
        <w:rPr>
          <w:rFonts w:ascii="XO Thames" w:hAnsi="XO Thames"/>
        </w:rPr>
        <w:t>ей степени ограничения спос</w:t>
      </w:r>
      <w:r>
        <w:rPr>
          <w:rFonts w:ascii="XO Thames" w:hAnsi="XO Thames"/>
        </w:rPr>
        <w:t>обности к трудовой деятельности</w:t>
      </w:r>
      <w:r>
        <w:rPr>
          <w:rFonts w:ascii="XO Thames" w:hAnsi="XO Thames"/>
        </w:rPr>
        <w:t xml:space="preserve"> и которые способны осуществлять несложные (простые) виды деятельности</w:t>
      </w:r>
      <w:r>
        <w:rPr>
          <w:rFonts w:ascii="XO Thames" w:hAnsi="XO Thames"/>
        </w:rPr>
        <w:t xml:space="preserve"> исключительно со значительной помощью других лиц (далее – инвалиды).</w:t>
      </w:r>
    </w:p>
    <w:p w14:paraId="27000000">
      <w:pPr>
        <w:widowControl w:val="0"/>
        <w:ind w:firstLine="709" w:left="0"/>
        <w:jc w:val="both"/>
        <w:rPr>
          <w:rFonts w:ascii="XO Thames" w:hAnsi="XO Thames"/>
        </w:rPr>
      </w:pPr>
      <w:r>
        <w:rPr>
          <w:rFonts w:ascii="XO Thames" w:hAnsi="XO Thames"/>
        </w:rPr>
        <w:t>3. Задачами межведомственного взаимодействия являются:</w:t>
      </w:r>
    </w:p>
    <w:p w14:paraId="28000000">
      <w:pPr>
        <w:widowControl w:val="0"/>
        <w:ind w:firstLine="709" w:left="0"/>
        <w:jc w:val="both"/>
        <w:rPr>
          <w:rFonts w:ascii="XO Thames" w:hAnsi="XO Thames"/>
        </w:rPr>
      </w:pPr>
      <w:r>
        <w:rPr>
          <w:rFonts w:ascii="XO Thames" w:hAnsi="XO Thames"/>
        </w:rPr>
        <w:t>1) выявление инвалидов, выразивших желание участвовать                                        в осуществлении мероприятий по социальной занятости;</w:t>
      </w:r>
    </w:p>
    <w:p w14:paraId="29000000">
      <w:pPr>
        <w:widowControl w:val="0"/>
        <w:ind w:firstLine="709" w:left="0"/>
        <w:jc w:val="both"/>
        <w:rPr>
          <w:rFonts w:ascii="XO Thames" w:hAnsi="XO Thames"/>
        </w:rPr>
      </w:pPr>
      <w:r>
        <w:rPr>
          <w:rFonts w:ascii="XO Thames" w:hAnsi="XO Thames"/>
        </w:rPr>
        <w:t>2) организация оперативного обмена между участниками межведомственного взаимодействия информацией об инвалидах;</w:t>
      </w:r>
    </w:p>
    <w:p w14:paraId="2A000000">
      <w:pPr>
        <w:widowControl w:val="0"/>
        <w:ind w:firstLine="709" w:left="0"/>
        <w:jc w:val="both"/>
        <w:rPr>
          <w:rFonts w:ascii="XO Thames" w:hAnsi="XO Thames"/>
        </w:rPr>
      </w:pPr>
      <w:r>
        <w:rPr>
          <w:rFonts w:ascii="XO Thames" w:hAnsi="XO Thames"/>
        </w:rPr>
        <w:t>3) осуществление совместной деятельности участников межведомственного взаимодействия в процессе осуществления мероприятий по социальной занятости;</w:t>
      </w:r>
    </w:p>
    <w:p w14:paraId="2B000000">
      <w:pPr>
        <w:widowControl w:val="0"/>
        <w:ind w:firstLine="709" w:left="0"/>
        <w:jc w:val="both"/>
        <w:rPr>
          <w:rFonts w:ascii="XO Thames" w:hAnsi="XO Thames"/>
        </w:rPr>
      </w:pPr>
      <w:r>
        <w:rPr>
          <w:rFonts w:ascii="XO Thames" w:hAnsi="XO Thames"/>
        </w:rPr>
        <w:t>4) обмен информацией между участниками межведомственного взаимодействия в ходе осуществления мероприятий по социальной занятости.</w:t>
      </w:r>
    </w:p>
    <w:p w14:paraId="2C000000">
      <w:pPr>
        <w:widowControl w:val="0"/>
        <w:tabs>
          <w:tab w:leader="none" w:pos="1134" w:val="left"/>
        </w:tabs>
        <w:ind w:firstLine="709" w:left="0"/>
        <w:jc w:val="both"/>
        <w:rPr>
          <w:rFonts w:ascii="XO Thames" w:hAnsi="XO Thames"/>
        </w:rPr>
      </w:pPr>
      <w:bookmarkStart w:id="3" w:name="sub_2003"/>
      <w:bookmarkEnd w:id="2"/>
      <w:r>
        <w:rPr>
          <w:rFonts w:ascii="XO Thames" w:hAnsi="XO Thames"/>
        </w:rPr>
        <w:t>4. Участниками межведомственного взаимодействия являются:</w:t>
      </w:r>
    </w:p>
    <w:p w14:paraId="2D000000">
      <w:pPr>
        <w:widowControl w:val="0"/>
        <w:tabs>
          <w:tab w:leader="none" w:pos="142" w:val="left"/>
          <w:tab w:leader="none" w:pos="1276" w:val="left"/>
        </w:tabs>
        <w:ind w:firstLine="709" w:left="0"/>
        <w:contextualSpacing w:val="1"/>
        <w:jc w:val="both"/>
        <w:rPr>
          <w:rFonts w:ascii="XO Thames" w:hAnsi="XO Thames"/>
        </w:rPr>
      </w:pPr>
      <w:bookmarkStart w:id="4" w:name="sub_2004"/>
      <w:bookmarkEnd w:id="3"/>
      <w:r>
        <w:rPr>
          <w:rFonts w:ascii="XO Thames" w:hAnsi="XO Thames"/>
        </w:rPr>
        <w:t>Министерство</w:t>
      </w:r>
      <w:r>
        <w:rPr>
          <w:rFonts w:ascii="XO Thames" w:hAnsi="XO Thames"/>
          <w:color w:val="000000"/>
          <w:sz w:val="28"/>
        </w:rPr>
        <w:t xml:space="preserve"> социального обеспечения, материнства и детства Курской области</w:t>
      </w:r>
      <w:r>
        <w:rPr>
          <w:rFonts w:ascii="XO Thames" w:hAnsi="XO Thames"/>
        </w:rPr>
        <w:t>;</w:t>
      </w:r>
    </w:p>
    <w:p w14:paraId="2E000000">
      <w:pPr>
        <w:widowControl w:val="0"/>
        <w:tabs>
          <w:tab w:leader="none" w:pos="142" w:val="left"/>
          <w:tab w:leader="none" w:pos="1276" w:val="left"/>
        </w:tabs>
        <w:ind w:firstLine="709" w:left="0"/>
        <w:contextualSpacing w:val="1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Министерство </w:t>
      </w:r>
      <w:r>
        <w:rPr>
          <w:rFonts w:ascii="XO Thames" w:hAnsi="XO Thames"/>
          <w:color w:val="000000"/>
          <w:sz w:val="28"/>
        </w:rPr>
        <w:t>культуры Курской области;</w:t>
      </w:r>
    </w:p>
    <w:p w14:paraId="2F000000">
      <w:pPr>
        <w:widowControl w:val="0"/>
        <w:tabs>
          <w:tab w:leader="none" w:pos="142" w:val="left"/>
          <w:tab w:leader="none" w:pos="1276" w:val="left"/>
        </w:tabs>
        <w:spacing w:line="240" w:lineRule="auto"/>
        <w:ind w:firstLine="709" w:left="0"/>
        <w:contextualSpacing w:val="1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Министерство </w:t>
      </w:r>
      <w:r>
        <w:rPr>
          <w:rFonts w:ascii="XO Thames" w:hAnsi="XO Thames"/>
          <w:color w:val="000000"/>
          <w:sz w:val="28"/>
        </w:rPr>
        <w:t>физической культуры и спорта Курской области</w:t>
      </w:r>
      <w:r>
        <w:rPr>
          <w:rFonts w:ascii="XO Thames" w:hAnsi="XO Thames"/>
        </w:rPr>
        <w:t>;</w:t>
      </w:r>
    </w:p>
    <w:p w14:paraId="30000000">
      <w:pPr>
        <w:widowControl w:val="0"/>
        <w:tabs>
          <w:tab w:leader="none" w:pos="142" w:val="left"/>
          <w:tab w:leader="none" w:pos="1276" w:val="left"/>
        </w:tabs>
        <w:spacing w:line="240" w:lineRule="auto"/>
        <w:ind w:firstLine="709" w:left="0"/>
        <w:contextualSpacing w:val="1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</w:rPr>
        <w:t xml:space="preserve">Министерство </w:t>
      </w:r>
      <w:r>
        <w:rPr>
          <w:rFonts w:ascii="XO Thames" w:hAnsi="XO Thames"/>
          <w:color w:val="000000"/>
          <w:sz w:val="28"/>
        </w:rPr>
        <w:t>образования и науки Курской области</w:t>
      </w:r>
      <w:r>
        <w:rPr>
          <w:rFonts w:ascii="XO Thames" w:hAnsi="XO Thames"/>
        </w:rPr>
        <w:t>;</w:t>
      </w:r>
    </w:p>
    <w:p w14:paraId="31000000">
      <w:pPr>
        <w:widowControl w:val="0"/>
        <w:tabs>
          <w:tab w:leader="none" w:pos="142" w:val="left"/>
          <w:tab w:leader="none" w:pos="1276" w:val="left"/>
        </w:tabs>
        <w:spacing w:line="240" w:lineRule="auto"/>
        <w:ind w:firstLine="709" w:left="0"/>
        <w:contextualSpacing w:val="1"/>
        <w:jc w:val="both"/>
        <w:rPr>
          <w:rFonts w:ascii="XO Thames" w:hAnsi="XO Thames"/>
        </w:rPr>
      </w:pPr>
      <w:r>
        <w:rPr>
          <w:rFonts w:ascii="XO Thames" w:hAnsi="XO Thames"/>
        </w:rPr>
        <w:t>организации, уполномоченные на осуществление деятельности                   по социальной занятости.</w:t>
      </w:r>
    </w:p>
    <w:p w14:paraId="32000000">
      <w:pPr>
        <w:widowControl w:val="0"/>
        <w:tabs>
          <w:tab w:leader="none" w:pos="1134" w:val="left"/>
        </w:tabs>
        <w:spacing w:line="240" w:lineRule="auto"/>
        <w:ind w:firstLine="709" w:left="0"/>
        <w:jc w:val="both"/>
        <w:rPr>
          <w:rFonts w:ascii="XO Thames" w:hAnsi="XO Thames"/>
        </w:rPr>
      </w:pPr>
      <w:bookmarkStart w:id="5" w:name="sub_2005"/>
      <w:bookmarkEnd w:id="4"/>
      <w:r>
        <w:rPr>
          <w:rFonts w:ascii="XO Thames" w:hAnsi="XO Thames"/>
        </w:rPr>
        <w:t xml:space="preserve">Организатором и координатором межведомственного взаимодействия является </w:t>
      </w:r>
      <w:r>
        <w:rPr>
          <w:rFonts w:ascii="XO Thames" w:hAnsi="XO Thames"/>
        </w:rPr>
        <w:t>Министерство</w:t>
      </w:r>
      <w:r>
        <w:rPr>
          <w:rFonts w:ascii="XO Thames" w:hAnsi="XO Thames"/>
          <w:color w:val="000000"/>
          <w:sz w:val="28"/>
        </w:rPr>
        <w:t xml:space="preserve"> социального обеспечения, материнства и детства Курской области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(далее – координатор).</w:t>
      </w:r>
    </w:p>
    <w:p w14:paraId="33000000">
      <w:pPr>
        <w:widowControl w:val="0"/>
        <w:tabs>
          <w:tab w:leader="none" w:pos="1134" w:val="left"/>
        </w:tabs>
        <w:spacing w:line="240" w:lineRule="auto"/>
        <w:ind w:firstLine="709" w:left="0"/>
        <w:jc w:val="both"/>
        <w:rPr>
          <w:rFonts w:ascii="XO Thames" w:hAnsi="XO Thames"/>
        </w:rPr>
      </w:pPr>
      <w:r>
        <w:rPr>
          <w:rFonts w:ascii="XO Thames" w:hAnsi="XO Thames"/>
        </w:rPr>
        <w:t>5. Исполнительные органы Курской области, являющиеся                             в соответствии с пунктом 4 настоящего Регламента участниками межведомственного взаимодействия</w:t>
      </w:r>
      <w:r>
        <w:rPr>
          <w:rFonts w:ascii="XO Thames" w:hAnsi="XO Thames"/>
        </w:rPr>
        <w:t>, в пределах своей</w:t>
      </w:r>
      <w:r>
        <w:rPr>
          <w:rFonts w:ascii="XO Thames" w:hAnsi="XO Thames"/>
        </w:rPr>
        <w:t xml:space="preserve"> компетенци</w:t>
      </w:r>
      <w:r>
        <w:rPr>
          <w:rFonts w:ascii="XO Thames" w:hAnsi="XO Thames"/>
        </w:rPr>
        <w:t>и</w:t>
      </w:r>
      <w:r>
        <w:rPr>
          <w:rFonts w:ascii="XO Thames" w:hAnsi="XO Thames"/>
        </w:rPr>
        <w:t>:</w:t>
      </w:r>
    </w:p>
    <w:p w14:paraId="34000000">
      <w:pPr>
        <w:widowControl w:val="0"/>
        <w:tabs>
          <w:tab w:leader="none" w:pos="142" w:val="left"/>
          <w:tab w:leader="none" w:pos="1276" w:val="left"/>
        </w:tabs>
        <w:spacing w:line="240" w:lineRule="auto"/>
        <w:ind w:firstLine="709" w:left="0"/>
        <w:jc w:val="both"/>
        <w:rPr>
          <w:rFonts w:ascii="XO Thames" w:hAnsi="XO Thames"/>
        </w:rPr>
      </w:pPr>
      <w:r>
        <w:rPr>
          <w:rFonts w:ascii="XO Thames" w:hAnsi="XO Thames"/>
        </w:rPr>
        <w:t>1) определяют организации, уполномоченные на осуществление деятельности по социальной занятости;</w:t>
      </w:r>
    </w:p>
    <w:p w14:paraId="35000000">
      <w:pPr>
        <w:widowControl w:val="0"/>
        <w:tabs>
          <w:tab w:leader="none" w:pos="142" w:val="left"/>
          <w:tab w:leader="none" w:pos="1276" w:val="left"/>
        </w:tabs>
        <w:spacing w:line="240" w:lineRule="auto"/>
        <w:ind w:firstLine="709" w:left="0"/>
        <w:contextualSpacing w:val="1"/>
        <w:jc w:val="both"/>
        <w:rPr>
          <w:rFonts w:ascii="XO Thames" w:hAnsi="XO Thames"/>
        </w:rPr>
      </w:pPr>
      <w:r>
        <w:rPr>
          <w:rFonts w:ascii="XO Thames" w:hAnsi="XO Thames"/>
        </w:rPr>
        <w:t>2) определяют структуру, объем, периодичность предоставления                     и количество услуг, предоставляемых при реализации социальной занятости, объем потребности в ресурсах, необходимых для создания соответствующей материально-технической базы, а также осуществляют методическое обеспечение предоставления таких услуг организациями, уполномоченными на осуществление деятельности по социальной занятости;</w:t>
      </w:r>
    </w:p>
    <w:p w14:paraId="36000000">
      <w:pPr>
        <w:tabs>
          <w:tab w:leader="none" w:pos="1276" w:val="left"/>
        </w:tabs>
        <w:spacing w:line="240" w:lineRule="auto"/>
        <w:ind w:firstLine="709" w:left="0"/>
        <w:jc w:val="both"/>
        <w:rPr>
          <w:rFonts w:ascii="XO Thames" w:hAnsi="XO Thames"/>
        </w:rPr>
      </w:pPr>
      <w:r>
        <w:rPr>
          <w:rFonts w:ascii="XO Thames" w:hAnsi="XO Thames"/>
        </w:rPr>
        <w:t>3) утверждают критерии, с использованием которых осуществляется оценка эффективности предоставления услуг по социальной занятости, а также  проводят мониторинг и оценку эффективности предоставления услуг по социальной занятости;</w:t>
      </w:r>
    </w:p>
    <w:p w14:paraId="37000000">
      <w:pPr>
        <w:tabs>
          <w:tab w:leader="none" w:pos="1276" w:val="left"/>
        </w:tabs>
        <w:spacing w:line="240" w:lineRule="auto"/>
        <w:ind w:firstLine="709" w:left="0"/>
        <w:jc w:val="both"/>
        <w:rPr>
          <w:rFonts w:ascii="XO Thames" w:hAnsi="XO Thames"/>
        </w:rPr>
      </w:pPr>
      <w:r>
        <w:rPr>
          <w:rFonts w:ascii="XO Thames" w:hAnsi="XO Thames"/>
        </w:rPr>
        <w:t>4) организуют и координируют ведение организациями, уполномоченными на осуществление деятельности по социальной занятости, учета сведений об инвалидах, которым предоставлены услуги по социальной занятости в соответствии с индивидуальной программой реабилитации и абилитации инвалида;</w:t>
      </w:r>
    </w:p>
    <w:p w14:paraId="38000000">
      <w:pPr>
        <w:tabs>
          <w:tab w:leader="none" w:pos="1276" w:val="left"/>
        </w:tabs>
        <w:spacing w:line="240" w:lineRule="auto"/>
        <w:ind w:firstLine="709" w:left="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5) организуют информирование инвалидов (их законных представителей) о перечне услуг по социальной занятости </w:t>
      </w:r>
      <w:r>
        <w:rPr>
          <w:rFonts w:ascii="XO Thames" w:hAnsi="XO Thames"/>
        </w:rPr>
        <w:t xml:space="preserve">и организациях, уполномоченных </w:t>
      </w:r>
      <w:r>
        <w:rPr>
          <w:rFonts w:ascii="XO Thames" w:hAnsi="XO Thames"/>
        </w:rPr>
        <w:t>на осуществление деятельности по социальной занятости;</w:t>
      </w:r>
    </w:p>
    <w:p w14:paraId="39000000">
      <w:pPr>
        <w:tabs>
          <w:tab w:leader="none" w:pos="1276" w:val="left"/>
        </w:tabs>
        <w:spacing w:line="240" w:lineRule="auto"/>
        <w:ind w:firstLine="709" w:left="0"/>
        <w:jc w:val="both"/>
        <w:rPr>
          <w:rFonts w:ascii="XO Thames" w:hAnsi="XO Thames"/>
        </w:rPr>
      </w:pPr>
      <w:r>
        <w:rPr>
          <w:rFonts w:ascii="XO Thames" w:hAnsi="XO Thames"/>
        </w:rPr>
        <w:t>6) информируют других участников межведомственного взаимодействия об инвалидах, нуждающихся в получении услуг по социальной занятости;</w:t>
      </w:r>
    </w:p>
    <w:p w14:paraId="3A000000">
      <w:pPr>
        <w:tabs>
          <w:tab w:leader="none" w:pos="1276" w:val="left"/>
        </w:tabs>
        <w:spacing w:line="240" w:lineRule="auto"/>
        <w:ind w:firstLine="709" w:left="0"/>
        <w:jc w:val="both"/>
        <w:rPr>
          <w:rFonts w:ascii="XO Thames" w:hAnsi="XO Thames"/>
        </w:rPr>
      </w:pPr>
      <w:r>
        <w:rPr>
          <w:rFonts w:ascii="XO Thames" w:hAnsi="XO Thames"/>
        </w:rPr>
        <w:t>7) организуют обмен информацией, необходимой в связи                                        с  осуществлением деятельности по социальной занятости;</w:t>
      </w:r>
    </w:p>
    <w:p w14:paraId="3B000000">
      <w:pPr>
        <w:tabs>
          <w:tab w:leader="none" w:pos="1276" w:val="left"/>
        </w:tabs>
        <w:spacing w:line="240" w:lineRule="auto"/>
        <w:ind w:firstLine="709" w:left="0"/>
        <w:jc w:val="both"/>
        <w:rPr>
          <w:rFonts w:ascii="XO Thames" w:hAnsi="XO Thames"/>
        </w:rPr>
      </w:pPr>
      <w:r>
        <w:rPr>
          <w:rFonts w:ascii="XO Thames" w:hAnsi="XO Thames"/>
        </w:rPr>
        <w:t>8) организуют по запросу координатора в пределах своей компетенции мониторинг социальной занятости.</w:t>
      </w:r>
    </w:p>
    <w:p w14:paraId="3C000000">
      <w:pPr>
        <w:tabs>
          <w:tab w:leader="none" w:pos="1276" w:val="left"/>
        </w:tabs>
        <w:spacing w:line="240" w:lineRule="auto"/>
        <w:ind w:firstLine="709" w:left="0"/>
        <w:jc w:val="both"/>
        <w:rPr>
          <w:rFonts w:ascii="XO Thames" w:hAnsi="XO Thames"/>
        </w:rPr>
      </w:pPr>
      <w:r>
        <w:rPr>
          <w:rFonts w:ascii="XO Thames" w:hAnsi="XO Thames"/>
        </w:rPr>
        <w:t>6. Организации, уполномоченные на осуществление деятельности                      по социальной занятости:</w:t>
      </w:r>
    </w:p>
    <w:p w14:paraId="3D000000">
      <w:pPr>
        <w:tabs>
          <w:tab w:leader="none" w:pos="1276" w:val="left"/>
        </w:tabs>
        <w:spacing w:line="240" w:lineRule="auto"/>
        <w:ind w:firstLine="709" w:left="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1) осуществляют мероприятия, предусмотренные пунктом 4 </w:t>
      </w:r>
      <w:r>
        <w:rPr>
          <w:rFonts w:ascii="XO Thames" w:hAnsi="XO Thames"/>
        </w:rPr>
        <w:t xml:space="preserve">примерного порядка организации социальной занятости инвалидов, утвержденного </w:t>
      </w:r>
      <w:r>
        <w:rPr>
          <w:rFonts w:ascii="XO Thames" w:hAnsi="XO Thames"/>
        </w:rPr>
        <w:fldChar w:fldCharType="begin"/>
      </w:r>
      <w:r>
        <w:rPr>
          <w:rFonts w:ascii="XO Thames" w:hAnsi="XO Thames"/>
        </w:rPr>
        <w:instrText>HYPERLINK "https://internet.garant.ru/document/redirect/407577186/0"</w:instrText>
      </w:r>
      <w:r>
        <w:rPr>
          <w:rFonts w:ascii="XO Thames" w:hAnsi="XO Thames"/>
        </w:rPr>
        <w:fldChar w:fldCharType="separate"/>
      </w:r>
      <w:r>
        <w:rPr>
          <w:rFonts w:ascii="XO Thames" w:hAnsi="XO Thames"/>
        </w:rPr>
        <w:t>приказом</w:t>
      </w:r>
      <w:r>
        <w:rPr>
          <w:rFonts w:ascii="XO Thames" w:hAnsi="XO Thames"/>
        </w:rPr>
        <w:fldChar w:fldCharType="end"/>
      </w:r>
      <w:r>
        <w:rPr>
          <w:rFonts w:ascii="XO Thames" w:hAnsi="XO Thames"/>
        </w:rPr>
        <w:t xml:space="preserve"> Министерства труда и социальной защиты Российской Федерации </w:t>
      </w:r>
      <w:r>
        <w:rPr>
          <w:rFonts w:ascii="XO Thames" w:hAnsi="XO Thames"/>
        </w:rPr>
        <w:t xml:space="preserve">от 28 июля 2023 г. № 605н </w:t>
      </w:r>
      <w:r>
        <w:rPr>
          <w:rFonts w:ascii="XO Thames" w:hAnsi="XO Thames"/>
        </w:rPr>
        <w:t>«Об утверждении примерного порядка организации социальной занятости инвалидов»   (далее – примерный порядок);</w:t>
      </w:r>
    </w:p>
    <w:p w14:paraId="3E000000">
      <w:pPr>
        <w:tabs>
          <w:tab w:leader="none" w:pos="1276" w:val="left"/>
        </w:tabs>
        <w:ind w:firstLine="709" w:left="0"/>
        <w:jc w:val="both"/>
        <w:rPr>
          <w:rFonts w:ascii="XO Thames" w:hAnsi="XO Thames"/>
        </w:rPr>
      </w:pPr>
      <w:r>
        <w:rPr>
          <w:rFonts w:ascii="XO Thames" w:hAnsi="XO Thames"/>
        </w:rPr>
        <w:t>2) организуют деятельность по социальной занятости;</w:t>
      </w:r>
    </w:p>
    <w:p w14:paraId="3F000000">
      <w:pPr>
        <w:tabs>
          <w:tab w:leader="none" w:pos="1276" w:val="left"/>
        </w:tabs>
        <w:ind w:firstLine="709" w:left="0"/>
        <w:jc w:val="both"/>
        <w:rPr>
          <w:rFonts w:ascii="XO Thames" w:hAnsi="XO Thames"/>
        </w:rPr>
      </w:pPr>
      <w:r>
        <w:rPr>
          <w:rFonts w:ascii="XO Thames" w:hAnsi="XO Thames"/>
        </w:rPr>
        <w:t>3) обеспечивают условия для адаптации инвалидов в процессе осуществления деятельности по социальной занятости;</w:t>
      </w:r>
    </w:p>
    <w:p w14:paraId="40000000">
      <w:pPr>
        <w:tabs>
          <w:tab w:leader="none" w:pos="1276" w:val="left"/>
        </w:tabs>
        <w:ind w:firstLine="709" w:left="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4) организуют персональное сопровождение инвалидов. </w:t>
      </w:r>
      <w:bookmarkStart w:id="6" w:name="sub_2006"/>
      <w:bookmarkEnd w:id="5"/>
    </w:p>
    <w:p w14:paraId="41000000">
      <w:pPr>
        <w:tabs>
          <w:tab w:leader="none" w:pos="1276" w:val="left"/>
        </w:tabs>
        <w:ind w:firstLine="709" w:left="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7. Взаимодействие участников межведомственного взаимодействия                      в ходе предоставления инвалидам услуг, предоставляемых при осуществлении деятельности по социальной занятости, осуществляется посредством направления межведомственных запросов о представлении информации, находящейся в распоряжении участников межведомственного взаимодействия (далее – запрос). Содержание запроса и срок направления ответа </w:t>
      </w:r>
      <w:r>
        <w:rPr>
          <w:rFonts w:ascii="XO Thames" w:hAnsi="XO Thames"/>
        </w:rPr>
        <w:t>на него определяются участниками межведомственного взаимодействия, направляющими запрос, с учетом требований законодательства Российской Федерации о персональных данных.</w:t>
      </w:r>
      <w:bookmarkEnd w:id="6"/>
    </w:p>
    <w:p w14:paraId="42000000">
      <w:pPr>
        <w:tabs>
          <w:tab w:leader="none" w:pos="1276" w:val="left"/>
        </w:tabs>
        <w:ind w:firstLine="709" w:left="0"/>
        <w:jc w:val="both"/>
        <w:rPr>
          <w:rFonts w:ascii="XO Thames" w:hAnsi="XO Thames"/>
        </w:rPr>
      </w:pPr>
      <w:r>
        <w:rPr>
          <w:rFonts w:ascii="XO Thames" w:hAnsi="XO Thames"/>
        </w:rPr>
        <w:t>8. Мероприятия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 xml:space="preserve">по социальной занятости осуществляются в порядке, определенном примерным порядком.  </w:t>
      </w:r>
    </w:p>
    <w:sectPr>
      <w:headerReference r:id="rId1" w:type="default"/>
      <w:pgSz w:h="16848" w:orient="portrait" w:w="11908"/>
      <w:pgMar w:bottom="1134" w:footer="709" w:gutter="0" w:header="709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PT Astra Serif" w:hAnsi="PT Astra Serif"/>
      </w:rPr>
    </w:pPr>
    <w:r>
      <w:rPr>
        <w:rFonts w:ascii="PT Astra Serif" w:hAnsi="PT Astra Serif"/>
      </w:rPr>
      <w:fldChar w:fldCharType="begin"/>
    </w:r>
    <w:r>
      <w:rPr>
        <w:rFonts w:ascii="PT Astra Serif" w:hAnsi="PT Astra Serif"/>
      </w:rPr>
      <w:instrText xml:space="preserve">PAGE </w:instrText>
    </w:r>
    <w:r>
      <w:rPr>
        <w:rFonts w:ascii="PT Astra Serif" w:hAnsi="PT Astra Serif"/>
      </w:rPr>
      <w:fldChar w:fldCharType="separate"/>
    </w:r>
    <w:r>
      <w:rPr>
        <w:rFonts w:ascii="PT Astra Serif" w:hAnsi="PT Astra Serif"/>
      </w:rPr>
      <w:t xml:space="preserve"> </w:t>
    </w:r>
    <w:r>
      <w:rPr>
        <w:rFonts w:ascii="PT Astra Serif" w:hAnsi="PT Astra Serif"/>
      </w:rPr>
      <w:fldChar w:fldCharType="end"/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center"/>
      <w:rPr>
        <w:rFonts w:ascii="PT Astra Serif" w:hAnsi="PT Astra Serif"/>
      </w:rPr>
    </w:pPr>
    <w:r>
      <w:rPr>
        <w:rFonts w:ascii="PT Astra Serif" w:hAnsi="PT Astra Serif"/>
      </w:rPr>
      <w:fldChar w:fldCharType="begin"/>
    </w:r>
    <w:r>
      <w:rPr>
        <w:rFonts w:ascii="PT Astra Serif" w:hAnsi="PT Astra Serif"/>
      </w:rPr>
      <w:instrText xml:space="preserve">PAGE </w:instrText>
    </w:r>
    <w:r>
      <w:rPr>
        <w:rFonts w:ascii="PT Astra Serif" w:hAnsi="PT Astra Serif"/>
      </w:rPr>
      <w:fldChar w:fldCharType="separate"/>
    </w:r>
    <w:r>
      <w:rPr>
        <w:rFonts w:ascii="PT Astra Serif" w:hAnsi="PT Astra Serif"/>
      </w:rPr>
      <w:t xml:space="preserve"> </w:t>
    </w:r>
    <w:r>
      <w:rPr>
        <w:rFonts w:ascii="PT Astra Serif" w:hAnsi="PT Astra Serif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0" w:uiPriority="9" w:unhideWhenUsed="0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8"/>
    </w:rPr>
  </w:style>
  <w:style w:default="1" w:styleId="Style_3_ch" w:type="character">
    <w:name w:val="Normal"/>
    <w:link w:val="Style_3"/>
    <w:rPr>
      <w:sz w:val="28"/>
    </w:rPr>
  </w:style>
  <w:style w:styleId="Style_4" w:type="paragraph">
    <w:name w:val="ConsPlusNormal"/>
    <w:link w:val="Style_4_ch"/>
    <w:rPr>
      <w:rFonts w:ascii="Arial" w:hAnsi="Arial"/>
    </w:rPr>
  </w:style>
  <w:style w:styleId="Style_4_ch" w:type="character">
    <w:name w:val="ConsPlusNormal"/>
    <w:link w:val="Style_4"/>
    <w:rPr>
      <w:rFonts w:ascii="Arial" w:hAnsi="Arial"/>
    </w:rPr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Body Text"/>
    <w:basedOn w:val="Style_3"/>
    <w:link w:val="Style_6_ch"/>
    <w:pPr>
      <w:ind/>
      <w:jc w:val="both"/>
    </w:pPr>
    <w:rPr>
      <w:sz w:val="24"/>
    </w:rPr>
  </w:style>
  <w:style w:styleId="Style_6_ch" w:type="character">
    <w:name w:val="Body Text"/>
    <w:basedOn w:val="Style_3_ch"/>
    <w:link w:val="Style_6"/>
    <w:rPr>
      <w:sz w:val="24"/>
    </w:rPr>
  </w:style>
  <w:style w:styleId="Style_7" w:type="paragraph">
    <w:name w:val="toc 4"/>
    <w:next w:val="Style_3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heading 7"/>
    <w:basedOn w:val="Style_3"/>
    <w:next w:val="Style_3"/>
    <w:link w:val="Style_8_ch"/>
    <w:uiPriority w:val="9"/>
    <w:qFormat/>
    <w:pPr>
      <w:spacing w:after="60" w:before="240"/>
      <w:ind/>
      <w:outlineLvl w:val="6"/>
    </w:pPr>
    <w:rPr>
      <w:rFonts w:ascii="Calibri" w:hAnsi="Calibri"/>
      <w:sz w:val="24"/>
    </w:rPr>
  </w:style>
  <w:style w:styleId="Style_8_ch" w:type="character">
    <w:name w:val="heading 7"/>
    <w:basedOn w:val="Style_3_ch"/>
    <w:link w:val="Style_8"/>
    <w:rPr>
      <w:rFonts w:ascii="Calibri" w:hAnsi="Calibri"/>
      <w:sz w:val="24"/>
    </w:rPr>
  </w:style>
  <w:style w:styleId="Style_9" w:type="paragraph">
    <w:name w:val="toc 6"/>
    <w:next w:val="Style_3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3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basedOn w:val="Style_3"/>
    <w:next w:val="Style_3"/>
    <w:link w:val="Style_12_ch"/>
    <w:uiPriority w:val="9"/>
    <w:qFormat/>
    <w:pPr>
      <w:keepNext w:val="1"/>
      <w:spacing w:after="60" w:before="240"/>
      <w:ind/>
      <w:outlineLvl w:val="2"/>
    </w:pPr>
    <w:rPr>
      <w:rFonts w:ascii="Cambria" w:hAnsi="Cambria"/>
      <w:b w:val="1"/>
      <w:sz w:val="26"/>
    </w:rPr>
  </w:style>
  <w:style w:styleId="Style_12_ch" w:type="character">
    <w:name w:val="heading 3"/>
    <w:basedOn w:val="Style_3_ch"/>
    <w:link w:val="Style_12"/>
    <w:rPr>
      <w:rFonts w:ascii="Cambria" w:hAnsi="Cambria"/>
      <w:b w:val="1"/>
      <w:sz w:val="26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Основной текст Знак"/>
    <w:link w:val="Style_14_ch"/>
    <w:rPr>
      <w:sz w:val="28"/>
    </w:rPr>
  </w:style>
  <w:style w:styleId="Style_14_ch" w:type="character">
    <w:name w:val="Основной текст Знак"/>
    <w:link w:val="Style_14"/>
    <w:rPr>
      <w:sz w:val="28"/>
    </w:rPr>
  </w:style>
  <w:style w:styleId="Style_15" w:type="paragraph">
    <w:name w:val="footer"/>
    <w:basedOn w:val="Style_3"/>
    <w:link w:val="Style_15_ch"/>
    <w:pPr>
      <w:tabs>
        <w:tab w:leader="none" w:pos="4677" w:val="center"/>
        <w:tab w:leader="none" w:pos="9355" w:val="right"/>
      </w:tabs>
      <w:ind/>
    </w:pPr>
    <w:rPr>
      <w:sz w:val="20"/>
    </w:rPr>
  </w:style>
  <w:style w:styleId="Style_15_ch" w:type="character">
    <w:name w:val="footer"/>
    <w:basedOn w:val="Style_3_ch"/>
    <w:link w:val="Style_15"/>
    <w:rPr>
      <w:sz w:val="20"/>
    </w:rPr>
  </w:style>
  <w:style w:styleId="Style_16" w:type="paragraph">
    <w:name w:val="No Spacing"/>
    <w:link w:val="Style_16_ch"/>
    <w:rPr>
      <w:sz w:val="24"/>
    </w:rPr>
  </w:style>
  <w:style w:styleId="Style_16_ch" w:type="character">
    <w:name w:val="No Spacing"/>
    <w:link w:val="Style_16"/>
    <w:rPr>
      <w:sz w:val="24"/>
    </w:rPr>
  </w:style>
  <w:style w:styleId="Style_17" w:type="paragraph">
    <w:name w:val="toc 3"/>
    <w:next w:val="Style_3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Цветовое выделение"/>
    <w:link w:val="Style_18_ch"/>
    <w:rPr>
      <w:b w:val="1"/>
      <w:color w:val="26282F"/>
    </w:rPr>
  </w:style>
  <w:style w:styleId="Style_18_ch" w:type="character">
    <w:name w:val="Цветовое выделение"/>
    <w:link w:val="Style_18"/>
    <w:rPr>
      <w:b w:val="1"/>
      <w:color w:val="26282F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9" w:type="paragraph">
    <w:name w:val="heading 5"/>
    <w:next w:val="Style_3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ConsTitle"/>
    <w:link w:val="Style_20_ch"/>
    <w:pPr>
      <w:widowControl w:val="0"/>
      <w:ind w:right="19772"/>
    </w:pPr>
    <w:rPr>
      <w:rFonts w:ascii="Arial" w:hAnsi="Arial"/>
      <w:b w:val="1"/>
    </w:rPr>
  </w:style>
  <w:style w:styleId="Style_20_ch" w:type="character">
    <w:name w:val="ConsTitle"/>
    <w:link w:val="Style_20"/>
    <w:rPr>
      <w:rFonts w:ascii="Arial" w:hAnsi="Arial"/>
      <w:b w:val="1"/>
    </w:rPr>
  </w:style>
  <w:style w:styleId="Style_21" w:type="paragraph">
    <w:name w:val="heading 1"/>
    <w:basedOn w:val="Style_3"/>
    <w:next w:val="Style_3"/>
    <w:link w:val="Style_21_ch"/>
    <w:uiPriority w:val="9"/>
    <w:qFormat/>
    <w:pPr>
      <w:keepNext w:val="1"/>
      <w:spacing w:after="60" w:before="240"/>
      <w:ind/>
      <w:outlineLvl w:val="0"/>
    </w:pPr>
    <w:rPr>
      <w:rFonts w:ascii="Cambria" w:hAnsi="Cambria"/>
      <w:b w:val="1"/>
      <w:sz w:val="32"/>
    </w:rPr>
  </w:style>
  <w:style w:styleId="Style_21_ch" w:type="character">
    <w:name w:val="heading 1"/>
    <w:basedOn w:val="Style_3_ch"/>
    <w:link w:val="Style_21"/>
    <w:rPr>
      <w:rFonts w:ascii="Cambria" w:hAnsi="Cambria"/>
      <w:b w:val="1"/>
      <w:sz w:val="32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Document Map"/>
    <w:basedOn w:val="Style_3"/>
    <w:link w:val="Style_24_ch"/>
    <w:rPr>
      <w:rFonts w:ascii="Tahoma" w:hAnsi="Tahoma"/>
      <w:sz w:val="20"/>
    </w:rPr>
  </w:style>
  <w:style w:styleId="Style_24_ch" w:type="character">
    <w:name w:val="Document Map"/>
    <w:basedOn w:val="Style_3_ch"/>
    <w:link w:val="Style_24"/>
    <w:rPr>
      <w:rFonts w:ascii="Tahoma" w:hAnsi="Tahoma"/>
      <w:sz w:val="20"/>
    </w:rPr>
  </w:style>
  <w:style w:styleId="Style_25" w:type="paragraph">
    <w:name w:val="toc 1"/>
    <w:next w:val="Style_3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.FORMATTEXT"/>
    <w:link w:val="Style_26_ch"/>
    <w:pPr>
      <w:widowControl w:val="0"/>
      <w:spacing w:after="200" w:line="276" w:lineRule="auto"/>
      <w:ind/>
    </w:pPr>
    <w:rPr>
      <w:sz w:val="24"/>
    </w:rPr>
  </w:style>
  <w:style w:styleId="Style_26_ch" w:type="character">
    <w:name w:val=".FORMATTEXT"/>
    <w:link w:val="Style_26"/>
    <w:rPr>
      <w:sz w:val="24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28" w:type="paragraph">
    <w:name w:val="page number"/>
    <w:basedOn w:val="Style_13"/>
    <w:link w:val="Style_28_ch"/>
  </w:style>
  <w:style w:styleId="Style_28_ch" w:type="character">
    <w:name w:val="page number"/>
    <w:basedOn w:val="Style_13_ch"/>
    <w:link w:val="Style_28"/>
  </w:style>
  <w:style w:styleId="Style_29" w:type="paragraph">
    <w:name w:val="toc 9"/>
    <w:next w:val="Style_3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2" w:type="paragraph">
    <w:name w:val="Гипертекстовая ссылка"/>
    <w:link w:val="Style_2_ch"/>
    <w:rPr>
      <w:color w:val="106BBE"/>
    </w:rPr>
  </w:style>
  <w:style w:styleId="Style_2_ch" w:type="character">
    <w:name w:val="Гипертекстовая ссылка"/>
    <w:link w:val="Style_2"/>
    <w:rPr>
      <w:color w:val="106BBE"/>
    </w:rPr>
  </w:style>
  <w:style w:styleId="Style_30" w:type="paragraph">
    <w:name w:val="Normal (Web)"/>
    <w:basedOn w:val="Style_3"/>
    <w:link w:val="Style_30_ch"/>
    <w:pPr>
      <w:spacing w:after="119" w:beforeAutospacing="on"/>
      <w:ind/>
    </w:pPr>
    <w:rPr>
      <w:sz w:val="24"/>
    </w:rPr>
  </w:style>
  <w:style w:styleId="Style_30_ch" w:type="character">
    <w:name w:val="Normal (Web)"/>
    <w:basedOn w:val="Style_3_ch"/>
    <w:link w:val="Style_30"/>
    <w:rPr>
      <w:sz w:val="24"/>
    </w:rPr>
  </w:style>
  <w:style w:styleId="Style_31" w:type="paragraph">
    <w:name w:val="List Paragraph"/>
    <w:basedOn w:val="Style_3"/>
    <w:link w:val="Style_31_ch"/>
    <w:pPr>
      <w:ind w:firstLine="0" w:left="720"/>
      <w:contextualSpacing w:val="1"/>
    </w:pPr>
    <w:rPr>
      <w:sz w:val="20"/>
    </w:rPr>
  </w:style>
  <w:style w:styleId="Style_31_ch" w:type="character">
    <w:name w:val="List Paragraph"/>
    <w:basedOn w:val="Style_3_ch"/>
    <w:link w:val="Style_31"/>
    <w:rPr>
      <w:sz w:val="20"/>
    </w:rPr>
  </w:style>
  <w:style w:styleId="Style_32" w:type="paragraph">
    <w:name w:val="ConsPlusTitle"/>
    <w:link w:val="Style_32_ch"/>
    <w:pPr>
      <w:widowControl w:val="0"/>
      <w:ind/>
    </w:pPr>
    <w:rPr>
      <w:rFonts w:ascii="Arial" w:hAnsi="Arial"/>
      <w:b w:val="1"/>
    </w:rPr>
  </w:style>
  <w:style w:styleId="Style_32_ch" w:type="character">
    <w:name w:val="ConsPlusTitle"/>
    <w:link w:val="Style_32"/>
    <w:rPr>
      <w:rFonts w:ascii="Arial" w:hAnsi="Arial"/>
      <w:b w:val="1"/>
    </w:rPr>
  </w:style>
  <w:style w:styleId="Style_33" w:type="paragraph">
    <w:name w:val="toc 8"/>
    <w:next w:val="Style_3"/>
    <w:link w:val="Style_3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ConsPlusNonformat"/>
    <w:link w:val="Style_34_ch"/>
    <w:pPr>
      <w:widowControl w:val="0"/>
      <w:ind/>
    </w:pPr>
    <w:rPr>
      <w:rFonts w:ascii="Courier New" w:hAnsi="Courier New"/>
    </w:rPr>
  </w:style>
  <w:style w:styleId="Style_34_ch" w:type="character">
    <w:name w:val="ConsPlusNonformat"/>
    <w:link w:val="Style_34"/>
    <w:rPr>
      <w:rFonts w:ascii="Courier New" w:hAnsi="Courier New"/>
    </w:rPr>
  </w:style>
  <w:style w:styleId="Style_35" w:type="paragraph">
    <w:name w:val="Нормальный (таблица)"/>
    <w:basedOn w:val="Style_3"/>
    <w:next w:val="Style_3"/>
    <w:link w:val="Style_35_ch"/>
    <w:pPr>
      <w:widowControl w:val="0"/>
      <w:ind/>
      <w:jc w:val="both"/>
    </w:pPr>
    <w:rPr>
      <w:rFonts w:ascii="Arial" w:hAnsi="Arial"/>
      <w:sz w:val="26"/>
    </w:rPr>
  </w:style>
  <w:style w:styleId="Style_35_ch" w:type="character">
    <w:name w:val="Нормальный (таблица)"/>
    <w:basedOn w:val="Style_3_ch"/>
    <w:link w:val="Style_35"/>
    <w:rPr>
      <w:rFonts w:ascii="Arial" w:hAnsi="Arial"/>
      <w:sz w:val="26"/>
    </w:rPr>
  </w:style>
  <w:style w:styleId="Style_36" w:type="paragraph">
    <w:name w:val="toc 5"/>
    <w:next w:val="Style_3"/>
    <w:link w:val="Style_3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37" w:type="paragraph">
    <w:name w:val="Balloon Text"/>
    <w:basedOn w:val="Style_3"/>
    <w:link w:val="Style_37_ch"/>
    <w:rPr>
      <w:rFonts w:ascii="Tahoma" w:hAnsi="Tahoma"/>
      <w:sz w:val="16"/>
    </w:rPr>
  </w:style>
  <w:style w:styleId="Style_37_ch" w:type="character">
    <w:name w:val="Balloon Text"/>
    <w:basedOn w:val="Style_3_ch"/>
    <w:link w:val="Style_37"/>
    <w:rPr>
      <w:rFonts w:ascii="Tahoma" w:hAnsi="Tahoma"/>
      <w:sz w:val="16"/>
    </w:rPr>
  </w:style>
  <w:style w:styleId="Style_38" w:type="paragraph">
    <w:next w:val="Style_37"/>
    <w:link w:val="Style_38_ch"/>
    <w:semiHidden w:val="1"/>
    <w:unhideWhenUsed w:val="1"/>
    <w:pPr>
      <w:widowControl w:val="0"/>
      <w:ind/>
      <w:jc w:val="center"/>
    </w:pPr>
    <w:rPr>
      <w:sz w:val="24"/>
    </w:rPr>
  </w:style>
  <w:style w:styleId="Style_38_ch" w:type="character">
    <w:link w:val="Style_38"/>
    <w:semiHidden w:val="1"/>
    <w:unhideWhenUsed w:val="1"/>
    <w:rPr>
      <w:sz w:val="24"/>
    </w:rPr>
  </w:style>
  <w:style w:styleId="Style_39" w:type="paragraph">
    <w:name w:val="Subtitle"/>
    <w:next w:val="Style_3"/>
    <w:link w:val="Style_3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9_ch" w:type="character">
    <w:name w:val="Subtitle"/>
    <w:link w:val="Style_39"/>
    <w:rPr>
      <w:rFonts w:ascii="XO Thames" w:hAnsi="XO Thames"/>
      <w:i w:val="1"/>
      <w:sz w:val="24"/>
    </w:rPr>
  </w:style>
  <w:style w:styleId="Style_40" w:type="paragraph">
    <w:name w:val="Title"/>
    <w:next w:val="Style_3"/>
    <w:link w:val="Style_4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0_ch" w:type="character">
    <w:name w:val="Title"/>
    <w:link w:val="Style_40"/>
    <w:rPr>
      <w:rFonts w:ascii="XO Thames" w:hAnsi="XO Thames"/>
      <w:b w:val="1"/>
      <w:caps w:val="1"/>
      <w:sz w:val="40"/>
    </w:rPr>
  </w:style>
  <w:style w:styleId="Style_41" w:type="paragraph">
    <w:name w:val="heading 4"/>
    <w:next w:val="Style_3"/>
    <w:link w:val="Style_4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1_ch" w:type="character">
    <w:name w:val="heading 4"/>
    <w:link w:val="Style_41"/>
    <w:rPr>
      <w:rFonts w:ascii="XO Thames" w:hAnsi="XO Thames"/>
      <w:b w:val="1"/>
      <w:sz w:val="24"/>
    </w:rPr>
  </w:style>
  <w:style w:styleId="Style_42" w:type="paragraph">
    <w:name w:val="heading 2"/>
    <w:basedOn w:val="Style_3"/>
    <w:next w:val="Style_3"/>
    <w:link w:val="Style_42_ch"/>
    <w:uiPriority w:val="9"/>
    <w:qFormat/>
    <w:pPr>
      <w:keepNext w:val="1"/>
      <w:spacing w:after="60" w:before="240"/>
      <w:ind/>
      <w:outlineLvl w:val="1"/>
    </w:pPr>
    <w:rPr>
      <w:rFonts w:ascii="Cambria" w:hAnsi="Cambria"/>
      <w:b w:val="1"/>
      <w:i w:val="1"/>
    </w:rPr>
  </w:style>
  <w:style w:styleId="Style_42_ch" w:type="character">
    <w:name w:val="heading 2"/>
    <w:basedOn w:val="Style_3_ch"/>
    <w:link w:val="Style_42"/>
    <w:rPr>
      <w:rFonts w:ascii="Cambria" w:hAnsi="Cambria"/>
      <w:b w:val="1"/>
      <w:i w:val="1"/>
    </w:rPr>
  </w:style>
  <w:style w:styleId="Style_43" w:type="paragraph">
    <w:name w:val="Таблицы (моноширинный)"/>
    <w:basedOn w:val="Style_3"/>
    <w:next w:val="Style_3"/>
    <w:link w:val="Style_43_ch"/>
    <w:pPr>
      <w:widowControl w:val="0"/>
      <w:ind/>
    </w:pPr>
    <w:rPr>
      <w:rFonts w:ascii="Courier New" w:hAnsi="Courier New"/>
      <w:sz w:val="26"/>
    </w:rPr>
  </w:style>
  <w:style w:styleId="Style_43_ch" w:type="character">
    <w:name w:val="Таблицы (моноширинный)"/>
    <w:basedOn w:val="Style_3_ch"/>
    <w:link w:val="Style_43"/>
    <w:rPr>
      <w:rFonts w:ascii="Courier New" w:hAnsi="Courier New"/>
      <w:sz w:val="26"/>
    </w:rPr>
  </w:style>
  <w:style w:default="1" w:styleId="Style_4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5" w:type="table">
    <w:name w:val="Table Grid"/>
    <w:basedOn w:val="Style_4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2026-03-03T09:25:02Z</dcterms:modified>
</cp:coreProperties>
</file>